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6" w:type="dxa"/>
        <w:tblInd w:w="108" w:type="dxa"/>
        <w:tblLook w:val="04A0" w:firstRow="1" w:lastRow="0" w:firstColumn="1" w:lastColumn="0" w:noHBand="0" w:noVBand="1"/>
      </w:tblPr>
      <w:tblGrid>
        <w:gridCol w:w="3369"/>
        <w:gridCol w:w="5917"/>
      </w:tblGrid>
      <w:tr w:rsidR="007E3B77" w:rsidRPr="00BC37E9" w14:paraId="7D14D61D" w14:textId="77777777" w:rsidTr="00D83BB4">
        <w:trPr>
          <w:trHeight w:val="1757"/>
        </w:trPr>
        <w:tc>
          <w:tcPr>
            <w:tcW w:w="3369" w:type="dxa"/>
            <w:tcBorders>
              <w:left w:val="single" w:sz="48" w:space="0" w:color="BC9E6E"/>
            </w:tcBorders>
            <w:vAlign w:val="center"/>
          </w:tcPr>
          <w:p w14:paraId="7385D288" w14:textId="77777777" w:rsidR="007E3B77" w:rsidRDefault="007E3B77" w:rsidP="00C470F4">
            <w:pPr>
              <w:tabs>
                <w:tab w:val="left" w:pos="4680"/>
                <w:tab w:val="left" w:pos="8100"/>
              </w:tabs>
              <w:spacing w:line="360" w:lineRule="auto"/>
              <w:ind w:right="142" w:firstLine="142"/>
              <w:jc w:val="both"/>
              <w:rPr>
                <w:i/>
                <w:noProof/>
                <w:szCs w:val="22"/>
                <w:lang w:eastAsia="en-GB"/>
              </w:rPr>
            </w:pPr>
            <w:r>
              <w:rPr>
                <w:i/>
                <w:noProof/>
                <w:szCs w:val="22"/>
                <w:lang w:val="en-US" w:eastAsia="en-US"/>
              </w:rPr>
              <w:drawing>
                <wp:inline distT="0" distB="0" distL="0" distR="0" wp14:anchorId="742AD294" wp14:editId="29DD805D">
                  <wp:extent cx="1621155" cy="873125"/>
                  <wp:effectExtent l="0" t="0" r="0" b="0"/>
                  <wp:docPr id="3" name="Picture 1" descr="LOGO TE - small 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E - small 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</w:tcPr>
          <w:p w14:paraId="6FEAB3FF" w14:textId="77777777" w:rsidR="007E3B77" w:rsidRDefault="007E3B77" w:rsidP="00C470F4">
            <w:pPr>
              <w:pStyle w:val="Heading1"/>
              <w:rPr>
                <w:b/>
                <w:i w:val="0"/>
                <w:noProof/>
                <w:sz w:val="32"/>
                <w:szCs w:val="22"/>
                <w:u w:val="none"/>
                <w:lang w:eastAsia="en-GB"/>
              </w:rPr>
            </w:pPr>
          </w:p>
          <w:p w14:paraId="2A72E291" w14:textId="77777777" w:rsidR="00773AD8" w:rsidRPr="00773AD8" w:rsidRDefault="00773AD8" w:rsidP="00C470F4">
            <w:pPr>
              <w:pStyle w:val="Heading1"/>
              <w:ind w:firstLine="0"/>
              <w:jc w:val="right"/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</w:pPr>
            <w:r w:rsidRPr="00773AD8"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  <w:t xml:space="preserve">Απαντήσεις σε συχνές ερωτήσεις </w:t>
            </w:r>
          </w:p>
          <w:p w14:paraId="49FCAA0F" w14:textId="3D8ECBCE" w:rsidR="007E3B77" w:rsidRPr="001441FC" w:rsidRDefault="007E3B77" w:rsidP="00C470F4">
            <w:pPr>
              <w:pStyle w:val="Heading1"/>
              <w:ind w:firstLine="0"/>
              <w:jc w:val="right"/>
              <w:rPr>
                <w:i w:val="0"/>
                <w:noProof/>
                <w:szCs w:val="22"/>
                <w:u w:val="none"/>
                <w:lang w:eastAsia="en-GB"/>
              </w:rPr>
            </w:pPr>
          </w:p>
        </w:tc>
      </w:tr>
    </w:tbl>
    <w:p w14:paraId="2367207B" w14:textId="77777777" w:rsidR="007E3B77" w:rsidRDefault="007E3B77" w:rsidP="00C470F4">
      <w:pPr>
        <w:pStyle w:val="Heading1"/>
        <w:ind w:firstLine="0"/>
        <w:rPr>
          <w:i w:val="0"/>
          <w:noProof/>
          <w:szCs w:val="22"/>
          <w:u w:val="none"/>
          <w:lang w:eastAsia="en-GB"/>
        </w:rPr>
      </w:pPr>
    </w:p>
    <w:p w14:paraId="4655D198" w14:textId="77777777" w:rsidR="007E3B77" w:rsidRPr="001441FC" w:rsidRDefault="007E3B77" w:rsidP="00C470F4">
      <w:pPr>
        <w:spacing w:line="360" w:lineRule="auto"/>
        <w:jc w:val="both"/>
        <w:rPr>
          <w:lang w:val="el-GR" w:eastAsia="en-GB"/>
        </w:rPr>
      </w:pPr>
    </w:p>
    <w:p w14:paraId="655695EC" w14:textId="201A8A3A" w:rsidR="007E3B77" w:rsidRPr="004F0E8A" w:rsidRDefault="001441FC" w:rsidP="00C470F4">
      <w:pPr>
        <w:pStyle w:val="Heading6"/>
        <w:tabs>
          <w:tab w:val="left" w:pos="4680"/>
          <w:tab w:val="left" w:pos="8100"/>
        </w:tabs>
        <w:spacing w:after="120"/>
        <w:ind w:left="0" w:right="-2"/>
        <w:rPr>
          <w:b/>
          <w:i w:val="0"/>
          <w:color w:val="00205B"/>
          <w:sz w:val="32"/>
          <w:szCs w:val="32"/>
        </w:rPr>
      </w:pPr>
      <w:r>
        <w:rPr>
          <w:b/>
          <w:i w:val="0"/>
          <w:color w:val="00205B"/>
          <w:sz w:val="32"/>
          <w:szCs w:val="32"/>
        </w:rPr>
        <w:t>Κεντρικό Μητρώο Πιστώσεων</w:t>
      </w:r>
      <w:r w:rsidR="00B71F2B">
        <w:rPr>
          <w:b/>
          <w:i w:val="0"/>
          <w:color w:val="00205B"/>
          <w:sz w:val="32"/>
          <w:szCs w:val="32"/>
        </w:rPr>
        <w:t xml:space="preserve"> (ΚΜΠ)</w:t>
      </w:r>
      <w:r w:rsidR="00C470F4">
        <w:rPr>
          <w:b/>
          <w:i w:val="0"/>
          <w:color w:val="00205B"/>
          <w:sz w:val="32"/>
          <w:szCs w:val="32"/>
        </w:rPr>
        <w:t xml:space="preserve"> </w:t>
      </w:r>
      <w:r w:rsidR="004F0E8A">
        <w:rPr>
          <w:b/>
          <w:i w:val="0"/>
          <w:color w:val="00205B"/>
          <w:sz w:val="32"/>
          <w:szCs w:val="32"/>
        </w:rPr>
        <w:t>–</w:t>
      </w:r>
      <w:r w:rsidR="00C470F4">
        <w:rPr>
          <w:b/>
          <w:i w:val="0"/>
          <w:color w:val="00205B"/>
          <w:sz w:val="32"/>
          <w:szCs w:val="32"/>
        </w:rPr>
        <w:t xml:space="preserve"> </w:t>
      </w:r>
      <w:r w:rsidR="004F0E8A">
        <w:rPr>
          <w:b/>
          <w:i w:val="0"/>
          <w:color w:val="00205B"/>
          <w:sz w:val="32"/>
          <w:szCs w:val="32"/>
        </w:rPr>
        <w:t>Απαντήσεις σε συχνές ερωτήσεις</w:t>
      </w:r>
    </w:p>
    <w:p w14:paraId="45C2798B" w14:textId="77777777" w:rsidR="007E3B77" w:rsidRDefault="007E3B77" w:rsidP="00C470F4">
      <w:pPr>
        <w:spacing w:line="360" w:lineRule="auto"/>
        <w:jc w:val="both"/>
        <w:rPr>
          <w:lang w:val="el-GR"/>
        </w:rPr>
      </w:pPr>
    </w:p>
    <w:p w14:paraId="0D53C8A0" w14:textId="45597BDE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Ερώτηση </w:t>
      </w:r>
      <w:r w:rsidR="000F04E7" w:rsidRPr="00C470F4">
        <w:rPr>
          <w:b/>
          <w:bCs/>
          <w:sz w:val="22"/>
          <w:szCs w:val="22"/>
          <w:lang w:val="el-GR"/>
        </w:rPr>
        <w:t>1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 xml:space="preserve">Βαθμολογεί η </w:t>
      </w:r>
      <w:r w:rsidR="00647662">
        <w:rPr>
          <w:sz w:val="22"/>
          <w:szCs w:val="22"/>
          <w:u w:val="single"/>
          <w:lang w:val="el-GR"/>
        </w:rPr>
        <w:t>Τράπεζα της Ελλάδος (</w:t>
      </w:r>
      <w:proofErr w:type="spellStart"/>
      <w:r w:rsidR="00647662">
        <w:rPr>
          <w:sz w:val="22"/>
          <w:szCs w:val="22"/>
          <w:u w:val="single"/>
          <w:lang w:val="el-GR"/>
        </w:rPr>
        <w:t>ΤτΕ</w:t>
      </w:r>
      <w:proofErr w:type="spellEnd"/>
      <w:r w:rsidR="00647662">
        <w:rPr>
          <w:sz w:val="22"/>
          <w:szCs w:val="22"/>
          <w:u w:val="single"/>
          <w:lang w:val="el-GR"/>
        </w:rPr>
        <w:t>)</w:t>
      </w:r>
      <w:r w:rsidRPr="00C470F4">
        <w:rPr>
          <w:sz w:val="22"/>
          <w:szCs w:val="22"/>
          <w:u w:val="single"/>
          <w:lang w:val="el-GR"/>
        </w:rPr>
        <w:t xml:space="preserve"> τους πολίτες με το ΚΜΠ;</w:t>
      </w:r>
    </w:p>
    <w:p w14:paraId="62445107" w14:textId="74EF381A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Απάντηση: </w:t>
      </w:r>
      <w:r w:rsidRPr="00C470F4">
        <w:rPr>
          <w:sz w:val="22"/>
          <w:szCs w:val="22"/>
          <w:lang w:val="el-GR"/>
        </w:rPr>
        <w:t xml:space="preserve">Όχι. Το ΚΜΠ </w:t>
      </w:r>
      <w:r w:rsidRPr="00C470F4">
        <w:rPr>
          <w:b/>
          <w:bCs/>
          <w:sz w:val="22"/>
          <w:szCs w:val="22"/>
          <w:lang w:val="el-GR"/>
        </w:rPr>
        <w:t>δεν</w:t>
      </w:r>
      <w:r w:rsidRPr="00C470F4">
        <w:rPr>
          <w:sz w:val="22"/>
          <w:szCs w:val="22"/>
          <w:lang w:val="el-GR"/>
        </w:rPr>
        <w:t xml:space="preserve"> εκδίδει βαθμολογία και </w:t>
      </w:r>
      <w:r w:rsidRPr="00C470F4">
        <w:rPr>
          <w:b/>
          <w:bCs/>
          <w:sz w:val="22"/>
          <w:szCs w:val="22"/>
          <w:lang w:val="el-GR"/>
        </w:rPr>
        <w:t>δεν</w:t>
      </w:r>
      <w:r w:rsidRPr="00C470F4">
        <w:rPr>
          <w:sz w:val="22"/>
          <w:szCs w:val="22"/>
          <w:lang w:val="el-GR"/>
        </w:rPr>
        <w:t xml:space="preserve"> αξιολογεί τη</w:t>
      </w:r>
      <w:r w:rsidR="00B554FD">
        <w:rPr>
          <w:sz w:val="22"/>
          <w:szCs w:val="22"/>
          <w:lang w:val="el-GR"/>
        </w:rPr>
        <w:t xml:space="preserve"> συναλλακτική</w:t>
      </w:r>
      <w:r w:rsidRPr="00C470F4">
        <w:rPr>
          <w:sz w:val="22"/>
          <w:szCs w:val="22"/>
          <w:lang w:val="el-GR"/>
        </w:rPr>
        <w:t xml:space="preserve"> συμπεριφορά των πολιτών. </w:t>
      </w:r>
      <w:r w:rsidR="008C1DAC" w:rsidRPr="00C470F4">
        <w:rPr>
          <w:sz w:val="22"/>
          <w:szCs w:val="22"/>
          <w:lang w:val="el-GR"/>
        </w:rPr>
        <w:t xml:space="preserve">Συλλέγει και τηρεί </w:t>
      </w:r>
      <w:r w:rsidRPr="00C470F4">
        <w:rPr>
          <w:sz w:val="22"/>
          <w:szCs w:val="22"/>
          <w:lang w:val="el-GR"/>
        </w:rPr>
        <w:t>μόνο τα στοιχεία που υποβάλλουν οι πιστωτές.</w:t>
      </w:r>
    </w:p>
    <w:p w14:paraId="71E56E81" w14:textId="3BE1A3D9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</w:p>
    <w:p w14:paraId="09CD3976" w14:textId="7C4D4630" w:rsidR="00773AD8" w:rsidRPr="00C470F4" w:rsidRDefault="00773AD8" w:rsidP="00C470F4">
      <w:pPr>
        <w:spacing w:line="360" w:lineRule="auto"/>
        <w:jc w:val="both"/>
        <w:rPr>
          <w:b/>
          <w:bCs/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Ερώτηση </w:t>
      </w:r>
      <w:r w:rsidR="000F04E7" w:rsidRPr="00C470F4">
        <w:rPr>
          <w:b/>
          <w:bCs/>
          <w:sz w:val="22"/>
          <w:szCs w:val="22"/>
          <w:lang w:val="el-GR"/>
        </w:rPr>
        <w:t>2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 xml:space="preserve">Είναι το ΚΜΠ ένας </w:t>
      </w:r>
      <w:r w:rsidR="00C970DA">
        <w:rPr>
          <w:sz w:val="22"/>
          <w:szCs w:val="22"/>
          <w:u w:val="single"/>
          <w:lang w:val="el-GR"/>
        </w:rPr>
        <w:t>«</w:t>
      </w:r>
      <w:r w:rsidRPr="00C470F4">
        <w:rPr>
          <w:sz w:val="22"/>
          <w:szCs w:val="22"/>
          <w:u w:val="single"/>
          <w:lang w:val="el-GR"/>
        </w:rPr>
        <w:t>νέος Τειρεσίας</w:t>
      </w:r>
      <w:r w:rsidR="00C970DA">
        <w:rPr>
          <w:sz w:val="22"/>
          <w:szCs w:val="22"/>
          <w:u w:val="single"/>
          <w:lang w:val="el-GR"/>
        </w:rPr>
        <w:t>»</w:t>
      </w:r>
      <w:r w:rsidRPr="00C470F4">
        <w:rPr>
          <w:sz w:val="22"/>
          <w:szCs w:val="22"/>
          <w:u w:val="single"/>
          <w:lang w:val="el-GR"/>
        </w:rPr>
        <w:t>;</w:t>
      </w:r>
    </w:p>
    <w:p w14:paraId="14E1C0BD" w14:textId="291007C7" w:rsidR="00B554FD" w:rsidRPr="00B554FD" w:rsidRDefault="00773AD8" w:rsidP="00B554FD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Απάντηση: </w:t>
      </w:r>
      <w:r w:rsidRPr="00C470F4">
        <w:rPr>
          <w:sz w:val="22"/>
          <w:szCs w:val="22"/>
          <w:lang w:val="el-GR"/>
        </w:rPr>
        <w:t xml:space="preserve">Όχι. </w:t>
      </w:r>
      <w:bookmarkStart w:id="0" w:name="_Hlk220060321"/>
      <w:r w:rsidR="00AD3A40" w:rsidRPr="00C470F4">
        <w:rPr>
          <w:sz w:val="22"/>
          <w:szCs w:val="22"/>
          <w:lang w:val="el-GR"/>
        </w:rPr>
        <w:t xml:space="preserve">Το ΚΜΠ </w:t>
      </w:r>
      <w:r w:rsidR="00AD3A40" w:rsidRPr="00C470F4">
        <w:rPr>
          <w:b/>
          <w:sz w:val="22"/>
          <w:szCs w:val="22"/>
          <w:lang w:val="el-GR"/>
        </w:rPr>
        <w:t>δεν</w:t>
      </w:r>
      <w:r w:rsidR="00AD3A40" w:rsidRPr="00C470F4">
        <w:rPr>
          <w:sz w:val="22"/>
          <w:szCs w:val="22"/>
          <w:lang w:val="el-GR"/>
        </w:rPr>
        <w:t xml:space="preserve"> είναι ιδιωτικό πιστωτικό γραφείο (ΙΠΓ) όπως η ΤΕΙΡΕΣΙΑΣ Α.Ε. </w:t>
      </w:r>
      <w:r w:rsidR="00AD3A40">
        <w:rPr>
          <w:sz w:val="22"/>
          <w:szCs w:val="22"/>
          <w:lang w:val="el-GR"/>
        </w:rPr>
        <w:t>Δ</w:t>
      </w:r>
      <w:r w:rsidR="00B554FD" w:rsidRPr="00B554FD">
        <w:rPr>
          <w:sz w:val="22"/>
          <w:szCs w:val="22"/>
          <w:lang w:val="el-GR"/>
        </w:rPr>
        <w:t>εν παρέχει ειδοποιήσεις, αξιολογήσεις ή αποφάσεις.</w:t>
      </w:r>
      <w:r w:rsidR="00AD3A40">
        <w:rPr>
          <w:sz w:val="22"/>
          <w:szCs w:val="22"/>
          <w:lang w:val="el-GR"/>
        </w:rPr>
        <w:t xml:space="preserve"> </w:t>
      </w:r>
      <w:r w:rsidR="00B554FD" w:rsidRPr="00C470F4">
        <w:rPr>
          <w:sz w:val="22"/>
          <w:szCs w:val="22"/>
          <w:lang w:val="el-GR"/>
        </w:rPr>
        <w:t>Ο ρόλος των ΙΠΓ είναι συνήθως συμπληρωματικός ενός ΚΜΠ.</w:t>
      </w:r>
      <w:r w:rsidR="00B554FD">
        <w:rPr>
          <w:sz w:val="22"/>
          <w:szCs w:val="22"/>
          <w:lang w:val="el-GR"/>
        </w:rPr>
        <w:t xml:space="preserve"> </w:t>
      </w:r>
      <w:r w:rsidR="00B554FD" w:rsidRPr="00B554FD">
        <w:rPr>
          <w:sz w:val="22"/>
          <w:szCs w:val="22"/>
          <w:lang w:val="el-GR"/>
        </w:rPr>
        <w:t>Επίσης η πληροφόρηση που παρέχει</w:t>
      </w:r>
      <w:r w:rsidR="00AD3A40" w:rsidRPr="00AD3A40">
        <w:rPr>
          <w:sz w:val="22"/>
          <w:szCs w:val="22"/>
          <w:lang w:val="el-GR"/>
        </w:rPr>
        <w:t xml:space="preserve"> </w:t>
      </w:r>
      <w:r w:rsidR="00AD3A40">
        <w:rPr>
          <w:sz w:val="22"/>
          <w:szCs w:val="22"/>
          <w:lang w:val="el-GR"/>
        </w:rPr>
        <w:t xml:space="preserve">το ΚΜΠ </w:t>
      </w:r>
      <w:r w:rsidR="00B554FD" w:rsidRPr="00B554FD">
        <w:rPr>
          <w:sz w:val="22"/>
          <w:szCs w:val="22"/>
          <w:lang w:val="el-GR"/>
        </w:rPr>
        <w:t xml:space="preserve">είναι </w:t>
      </w:r>
      <w:r w:rsidR="00B554FD">
        <w:rPr>
          <w:sz w:val="22"/>
          <w:szCs w:val="22"/>
          <w:lang w:val="el-GR"/>
        </w:rPr>
        <w:t>χωρίς οικονομική επιβάρυνση</w:t>
      </w:r>
      <w:r w:rsidR="00B554FD" w:rsidRPr="00B554FD">
        <w:rPr>
          <w:sz w:val="22"/>
          <w:szCs w:val="22"/>
          <w:lang w:val="el-GR"/>
        </w:rPr>
        <w:t>.</w:t>
      </w:r>
      <w:bookmarkEnd w:id="0"/>
    </w:p>
    <w:p w14:paraId="347BD5EB" w14:textId="6B1BCFEA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</w:p>
    <w:p w14:paraId="0DCA5B49" w14:textId="4DA82B4C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Ερώτηση </w:t>
      </w:r>
      <w:r w:rsidR="000F04E7" w:rsidRPr="00C470F4">
        <w:rPr>
          <w:b/>
          <w:bCs/>
          <w:sz w:val="22"/>
          <w:szCs w:val="22"/>
          <w:lang w:val="el-GR"/>
        </w:rPr>
        <w:t>3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>Ποιος έχει πρόσβαση στα στοιχεία μ</w:t>
      </w:r>
      <w:r w:rsidR="00582E68" w:rsidRPr="00C470F4">
        <w:rPr>
          <w:sz w:val="22"/>
          <w:szCs w:val="22"/>
          <w:u w:val="single"/>
          <w:lang w:val="el-GR"/>
        </w:rPr>
        <w:t>ας</w:t>
      </w:r>
      <w:r w:rsidRPr="00C470F4">
        <w:rPr>
          <w:sz w:val="22"/>
          <w:szCs w:val="22"/>
          <w:u w:val="single"/>
          <w:lang w:val="el-GR"/>
        </w:rPr>
        <w:t>;</w:t>
      </w:r>
    </w:p>
    <w:p w14:paraId="271CBADD" w14:textId="6EEA20DA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Απάντηση: </w:t>
      </w:r>
      <w:r w:rsidRPr="00C470F4">
        <w:rPr>
          <w:sz w:val="22"/>
          <w:szCs w:val="22"/>
          <w:lang w:val="el-GR"/>
        </w:rPr>
        <w:t>Πρόσβαση έχετε μόνο εσείς, και ο  πιστωτής σας, βάσει νόμιμου σκοπού.</w:t>
      </w:r>
    </w:p>
    <w:p w14:paraId="143984BB" w14:textId="57C0BAC1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>Έχουν επίσης πρόσβαση</w:t>
      </w:r>
      <w:r w:rsidR="0071782E">
        <w:rPr>
          <w:sz w:val="22"/>
          <w:szCs w:val="22"/>
          <w:lang w:val="el-GR"/>
        </w:rPr>
        <w:t>:</w:t>
      </w:r>
      <w:r w:rsidRPr="00C470F4">
        <w:rPr>
          <w:sz w:val="22"/>
          <w:szCs w:val="22"/>
          <w:lang w:val="el-GR"/>
        </w:rPr>
        <w:t xml:space="preserve"> </w:t>
      </w:r>
    </w:p>
    <w:p w14:paraId="7DA5C89B" w14:textId="77777777" w:rsidR="00773AD8" w:rsidRPr="00C470F4" w:rsidRDefault="00773AD8" w:rsidP="00C470F4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>συγκεκριμένοι οργανισμοί του Ελληνικού Δημοσίου για σκοπούς εκπλήρωσης των αρμοδιοτήτων τους,</w:t>
      </w:r>
    </w:p>
    <w:p w14:paraId="5C0DD7DF" w14:textId="59ECC0DF" w:rsidR="00773AD8" w:rsidRPr="00C470F4" w:rsidRDefault="00773AD8" w:rsidP="00C470F4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 xml:space="preserve">η </w:t>
      </w:r>
      <w:proofErr w:type="spellStart"/>
      <w:r w:rsidRPr="00C470F4">
        <w:rPr>
          <w:sz w:val="22"/>
          <w:szCs w:val="22"/>
          <w:lang w:val="el-GR"/>
        </w:rPr>
        <w:t>ΤτΕ</w:t>
      </w:r>
      <w:proofErr w:type="spellEnd"/>
      <w:r w:rsidRPr="00C470F4">
        <w:rPr>
          <w:sz w:val="22"/>
          <w:szCs w:val="22"/>
          <w:lang w:val="el-GR"/>
        </w:rPr>
        <w:t xml:space="preserve"> και </w:t>
      </w:r>
      <w:r w:rsidR="00647662">
        <w:rPr>
          <w:sz w:val="22"/>
          <w:szCs w:val="22"/>
          <w:lang w:val="el-GR"/>
        </w:rPr>
        <w:t>η Ευρωπαϊκή Κεντρική Τράπεζα (</w:t>
      </w:r>
      <w:r w:rsidRPr="00C470F4">
        <w:rPr>
          <w:sz w:val="22"/>
          <w:szCs w:val="22"/>
          <w:lang w:val="el-GR"/>
        </w:rPr>
        <w:t>ΕΚΤ</w:t>
      </w:r>
      <w:r w:rsidR="00647662">
        <w:rPr>
          <w:sz w:val="22"/>
          <w:szCs w:val="22"/>
          <w:lang w:val="el-GR"/>
        </w:rPr>
        <w:t>),</w:t>
      </w:r>
      <w:r w:rsidRPr="00C470F4">
        <w:rPr>
          <w:sz w:val="22"/>
          <w:szCs w:val="22"/>
          <w:lang w:val="el-GR"/>
        </w:rPr>
        <w:t xml:space="preserve"> στο μέτρο που απαιτείται για την εκπλήρωση των αρμοδιοτήτων τους.</w:t>
      </w:r>
    </w:p>
    <w:p w14:paraId="2F1E6459" w14:textId="77777777" w:rsidR="00773AD8" w:rsidRPr="00C470F4" w:rsidRDefault="00773AD8" w:rsidP="00C470F4">
      <w:pPr>
        <w:spacing w:line="360" w:lineRule="auto"/>
        <w:jc w:val="both"/>
        <w:rPr>
          <w:b/>
          <w:bCs/>
          <w:sz w:val="22"/>
          <w:szCs w:val="22"/>
          <w:lang w:val="el-GR"/>
        </w:rPr>
      </w:pPr>
    </w:p>
    <w:p w14:paraId="40A74020" w14:textId="08422BEE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Ερώτηση </w:t>
      </w:r>
      <w:r w:rsidR="000F04E7" w:rsidRPr="00C470F4">
        <w:rPr>
          <w:b/>
          <w:bCs/>
          <w:sz w:val="22"/>
          <w:szCs w:val="22"/>
          <w:lang w:val="el-GR"/>
        </w:rPr>
        <w:t>4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>Γιατί είναι χρήσιμο το ΚΜΠ;</w:t>
      </w:r>
    </w:p>
    <w:p w14:paraId="6B53ED41" w14:textId="7286D530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>Απάντηση:</w:t>
      </w:r>
      <w:r w:rsidR="000F04E7" w:rsidRPr="00C470F4">
        <w:rPr>
          <w:b/>
          <w:bCs/>
          <w:sz w:val="22"/>
          <w:szCs w:val="22"/>
          <w:lang w:val="el-GR"/>
        </w:rPr>
        <w:t xml:space="preserve"> </w:t>
      </w:r>
      <w:r w:rsidR="000F04E7" w:rsidRPr="00C470F4">
        <w:rPr>
          <w:sz w:val="22"/>
          <w:szCs w:val="22"/>
          <w:lang w:val="el-GR"/>
        </w:rPr>
        <w:t>Είναι χρήσιμο γιατί</w:t>
      </w:r>
      <w:r w:rsidR="0071782E">
        <w:rPr>
          <w:sz w:val="22"/>
          <w:szCs w:val="22"/>
          <w:lang w:val="el-GR"/>
        </w:rPr>
        <w:t>:</w:t>
      </w:r>
      <w:r w:rsidR="000F04E7" w:rsidRPr="00C470F4">
        <w:rPr>
          <w:b/>
          <w:bCs/>
          <w:sz w:val="22"/>
          <w:szCs w:val="22"/>
          <w:lang w:val="el-GR"/>
        </w:rPr>
        <w:t xml:space="preserve"> </w:t>
      </w:r>
    </w:p>
    <w:p w14:paraId="1B93CF6C" w14:textId="77777777" w:rsidR="00647662" w:rsidRDefault="00647662" w:rsidP="00C470F4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el-GR"/>
        </w:rPr>
      </w:pPr>
      <w:r w:rsidRPr="00647662">
        <w:rPr>
          <w:sz w:val="22"/>
          <w:szCs w:val="22"/>
          <w:lang w:val="el-GR"/>
        </w:rPr>
        <w:t>δίνει στους πολίτες για πρώτη φορά και χωρίς κόστος την ευκαιρία να έχουν την πλήρη εικόνα της πιστωτικής τους έκθεσης</w:t>
      </w:r>
      <w:r>
        <w:rPr>
          <w:sz w:val="22"/>
          <w:szCs w:val="22"/>
          <w:lang w:val="el-GR"/>
        </w:rPr>
        <w:t>,</w:t>
      </w:r>
    </w:p>
    <w:p w14:paraId="52926533" w14:textId="76DECF9B" w:rsidR="00B71F2B" w:rsidRPr="00C470F4" w:rsidRDefault="00B71F2B" w:rsidP="00C470F4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>συμβάλλει στην ενίσχυση της χρηματοδότησης της πραγματικής οικονομίας</w:t>
      </w:r>
      <w:r w:rsidR="00647662">
        <w:rPr>
          <w:sz w:val="22"/>
          <w:szCs w:val="22"/>
          <w:lang w:val="el-GR"/>
        </w:rPr>
        <w:t>,</w:t>
      </w:r>
    </w:p>
    <w:p w14:paraId="5E809716" w14:textId="5CCF5502" w:rsidR="00773AD8" w:rsidRPr="00C470F4" w:rsidRDefault="000F04E7" w:rsidP="00C470F4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>ε</w:t>
      </w:r>
      <w:r w:rsidR="00773AD8" w:rsidRPr="00C470F4">
        <w:rPr>
          <w:sz w:val="22"/>
          <w:szCs w:val="22"/>
          <w:lang w:val="el-GR"/>
        </w:rPr>
        <w:t>νισχύει τη διαφάνεια στην αγορά</w:t>
      </w:r>
      <w:r w:rsidR="00647662">
        <w:rPr>
          <w:sz w:val="22"/>
          <w:szCs w:val="22"/>
          <w:lang w:val="el-GR"/>
        </w:rPr>
        <w:t>,</w:t>
      </w:r>
    </w:p>
    <w:p w14:paraId="063103C2" w14:textId="18FD168E" w:rsidR="00773AD8" w:rsidRPr="00C470F4" w:rsidRDefault="000F04E7" w:rsidP="00C470F4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 xml:space="preserve">συμβάλλει στην πρόληψη της </w:t>
      </w:r>
      <w:r w:rsidR="00773AD8" w:rsidRPr="00C470F4">
        <w:rPr>
          <w:sz w:val="22"/>
          <w:szCs w:val="22"/>
          <w:lang w:val="el-GR"/>
        </w:rPr>
        <w:t>υπερχρέωση</w:t>
      </w:r>
      <w:r w:rsidRPr="00C470F4">
        <w:rPr>
          <w:sz w:val="22"/>
          <w:szCs w:val="22"/>
          <w:lang w:val="el-GR"/>
        </w:rPr>
        <w:t>ς</w:t>
      </w:r>
      <w:r w:rsidR="00D83BB4" w:rsidRPr="00C470F4">
        <w:rPr>
          <w:sz w:val="22"/>
          <w:szCs w:val="22"/>
          <w:lang w:val="el-GR"/>
        </w:rPr>
        <w:t xml:space="preserve"> και στη διασφάλιση της χρηματοπιστωτικής σταθερότητας</w:t>
      </w:r>
      <w:r w:rsidR="00647662">
        <w:rPr>
          <w:sz w:val="22"/>
          <w:szCs w:val="22"/>
          <w:lang w:val="el-GR"/>
        </w:rPr>
        <w:t>,</w:t>
      </w:r>
    </w:p>
    <w:p w14:paraId="2169D802" w14:textId="4056FD7C" w:rsidR="00773AD8" w:rsidRPr="00C470F4" w:rsidRDefault="000F04E7" w:rsidP="00C470F4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lastRenderedPageBreak/>
        <w:t>κ</w:t>
      </w:r>
      <w:r w:rsidR="00773AD8" w:rsidRPr="00C470F4">
        <w:rPr>
          <w:sz w:val="22"/>
          <w:szCs w:val="22"/>
          <w:lang w:val="el-GR"/>
        </w:rPr>
        <w:t xml:space="preserve">άνει πιο αποτελεσματική τη διαδικασία </w:t>
      </w:r>
      <w:r w:rsidR="00D83BB4" w:rsidRPr="00C470F4">
        <w:rPr>
          <w:sz w:val="22"/>
          <w:szCs w:val="22"/>
          <w:lang w:val="el-GR"/>
        </w:rPr>
        <w:t xml:space="preserve">αξιολόγησης </w:t>
      </w:r>
      <w:r w:rsidR="00773AD8" w:rsidRPr="00C470F4">
        <w:rPr>
          <w:sz w:val="22"/>
          <w:szCs w:val="22"/>
          <w:lang w:val="el-GR"/>
        </w:rPr>
        <w:t xml:space="preserve">νέων </w:t>
      </w:r>
      <w:r w:rsidR="00D83BB4" w:rsidRPr="00C470F4">
        <w:rPr>
          <w:sz w:val="22"/>
          <w:szCs w:val="22"/>
          <w:lang w:val="el-GR"/>
        </w:rPr>
        <w:t>αιτήσεων χρηματοδότησης</w:t>
      </w:r>
      <w:r w:rsidR="00647662">
        <w:rPr>
          <w:sz w:val="22"/>
          <w:szCs w:val="22"/>
          <w:lang w:val="el-GR"/>
        </w:rPr>
        <w:t>.</w:t>
      </w:r>
    </w:p>
    <w:p w14:paraId="28B8C597" w14:textId="77777777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</w:p>
    <w:p w14:paraId="69F7DFAA" w14:textId="3B8AA569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Ερώτηση </w:t>
      </w:r>
      <w:r w:rsidR="000F04E7" w:rsidRPr="00C470F4">
        <w:rPr>
          <w:b/>
          <w:bCs/>
          <w:sz w:val="22"/>
          <w:szCs w:val="22"/>
          <w:lang w:val="el-GR"/>
        </w:rPr>
        <w:t>5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="00582E68" w:rsidRPr="00C470F4">
        <w:rPr>
          <w:sz w:val="22"/>
          <w:szCs w:val="22"/>
          <w:u w:val="single"/>
          <w:lang w:val="el-GR"/>
        </w:rPr>
        <w:t xml:space="preserve">Τι είδους </w:t>
      </w:r>
      <w:r w:rsidR="00AA7F35">
        <w:rPr>
          <w:sz w:val="22"/>
          <w:szCs w:val="22"/>
          <w:u w:val="single"/>
          <w:lang w:val="el-GR"/>
        </w:rPr>
        <w:t>δ</w:t>
      </w:r>
      <w:r w:rsidR="00582E68" w:rsidRPr="00C470F4">
        <w:rPr>
          <w:sz w:val="22"/>
          <w:szCs w:val="22"/>
          <w:u w:val="single"/>
          <w:lang w:val="el-GR"/>
        </w:rPr>
        <w:t>εδομένα περιλαμβάνει το ΚΜΠ</w:t>
      </w:r>
      <w:r w:rsidRPr="00C470F4">
        <w:rPr>
          <w:sz w:val="22"/>
          <w:szCs w:val="22"/>
          <w:u w:val="single"/>
          <w:lang w:val="el-GR"/>
        </w:rPr>
        <w:t>;</w:t>
      </w:r>
    </w:p>
    <w:p w14:paraId="21539E34" w14:textId="60D4AC50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>Απάντηση:</w:t>
      </w:r>
      <w:r w:rsidR="000F04E7" w:rsidRPr="00C470F4">
        <w:rPr>
          <w:b/>
          <w:bCs/>
          <w:sz w:val="22"/>
          <w:szCs w:val="22"/>
          <w:lang w:val="el-GR"/>
        </w:rPr>
        <w:t xml:space="preserve"> </w:t>
      </w:r>
      <w:r w:rsidR="00582E68" w:rsidRPr="00C470F4">
        <w:rPr>
          <w:sz w:val="22"/>
          <w:szCs w:val="22"/>
          <w:lang w:val="el-GR"/>
        </w:rPr>
        <w:t>Τα είδη των πιστώσεων που συλλέγονται περιλαμβάνουν, ενδεικτικά, στεγαστικά, καταναλωτικά και επιχειρηματικά δάνεια, χρηματοδοτικές μισθώσεις (</w:t>
      </w:r>
      <w:proofErr w:type="spellStart"/>
      <w:r w:rsidR="00582E68" w:rsidRPr="00C470F4">
        <w:rPr>
          <w:sz w:val="22"/>
          <w:szCs w:val="22"/>
          <w:lang w:val="el-GR"/>
        </w:rPr>
        <w:t>leasing</w:t>
      </w:r>
      <w:proofErr w:type="spellEnd"/>
      <w:r w:rsidR="00582E68" w:rsidRPr="00C470F4">
        <w:rPr>
          <w:sz w:val="22"/>
          <w:szCs w:val="22"/>
          <w:lang w:val="el-GR"/>
        </w:rPr>
        <w:t>) και συμβάσεις πρακτορείας επιχειρηματικών απαιτήσεων (</w:t>
      </w:r>
      <w:proofErr w:type="spellStart"/>
      <w:r w:rsidR="00582E68" w:rsidRPr="00C470F4">
        <w:rPr>
          <w:sz w:val="22"/>
          <w:szCs w:val="22"/>
          <w:lang w:val="el-GR"/>
        </w:rPr>
        <w:t>factoring</w:t>
      </w:r>
      <w:proofErr w:type="spellEnd"/>
      <w:r w:rsidR="00582E68" w:rsidRPr="00C470F4">
        <w:rPr>
          <w:sz w:val="22"/>
          <w:szCs w:val="22"/>
          <w:lang w:val="el-GR"/>
        </w:rPr>
        <w:t xml:space="preserve">), καθώς και τις παρεχόμενες εξασφαλίσεις των πιστώσεων αυτών. </w:t>
      </w:r>
    </w:p>
    <w:p w14:paraId="29BD4164" w14:textId="77777777" w:rsidR="00582E68" w:rsidRPr="00C470F4" w:rsidRDefault="00582E68" w:rsidP="00C470F4">
      <w:pPr>
        <w:spacing w:line="360" w:lineRule="auto"/>
        <w:jc w:val="both"/>
        <w:rPr>
          <w:sz w:val="22"/>
          <w:szCs w:val="22"/>
          <w:lang w:val="el-GR"/>
        </w:rPr>
      </w:pPr>
    </w:p>
    <w:p w14:paraId="1FE9008B" w14:textId="696B2F99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Ερώτηση </w:t>
      </w:r>
      <w:r w:rsidR="000F04E7" w:rsidRPr="00C470F4">
        <w:rPr>
          <w:b/>
          <w:bCs/>
          <w:sz w:val="22"/>
          <w:szCs w:val="22"/>
          <w:lang w:val="el-GR"/>
        </w:rPr>
        <w:t>6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>Επηρεάζει η λειτουργία του ΚΜΠ τη διαδικασία έγκρισης δανείου;</w:t>
      </w:r>
    </w:p>
    <w:p w14:paraId="48C68B32" w14:textId="50F87E4B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Απάντηση: </w:t>
      </w:r>
      <w:r w:rsidRPr="00C470F4">
        <w:rPr>
          <w:sz w:val="22"/>
          <w:szCs w:val="22"/>
          <w:lang w:val="el-GR"/>
        </w:rPr>
        <w:t xml:space="preserve">Η </w:t>
      </w:r>
      <w:proofErr w:type="spellStart"/>
      <w:r w:rsidRPr="00C470F4">
        <w:rPr>
          <w:sz w:val="22"/>
          <w:szCs w:val="22"/>
          <w:lang w:val="el-GR"/>
        </w:rPr>
        <w:t>ΤτΕ</w:t>
      </w:r>
      <w:proofErr w:type="spellEnd"/>
      <w:r w:rsidRPr="00C470F4">
        <w:rPr>
          <w:sz w:val="22"/>
          <w:szCs w:val="22"/>
          <w:lang w:val="el-GR"/>
        </w:rPr>
        <w:t xml:space="preserve"> δεν εμπλέκεται στην αξιολόγηση ή έγκριση</w:t>
      </w:r>
      <w:r w:rsidR="00582E68" w:rsidRPr="00C470F4">
        <w:rPr>
          <w:sz w:val="22"/>
          <w:szCs w:val="22"/>
          <w:lang w:val="el-GR"/>
        </w:rPr>
        <w:t xml:space="preserve"> δανείων</w:t>
      </w:r>
      <w:r w:rsidRPr="00C470F4">
        <w:rPr>
          <w:sz w:val="22"/>
          <w:szCs w:val="22"/>
          <w:lang w:val="el-GR"/>
        </w:rPr>
        <w:t>. Οι τράπεζες χρησιμοποιούν τα δεδομένα που ήδη χρησιμοποιούσαν.</w:t>
      </w:r>
      <w:r w:rsidR="00582E68" w:rsidRPr="00C470F4">
        <w:rPr>
          <w:sz w:val="22"/>
          <w:szCs w:val="22"/>
          <w:lang w:val="el-GR"/>
        </w:rPr>
        <w:t xml:space="preserve"> Μέσω του ΚΜΠ μπορούν να βελτιώσουν την ποιότητα και την πληρότητα των πιστωτικών πληροφοριών για τους </w:t>
      </w:r>
      <w:r w:rsidR="00AA7F35">
        <w:rPr>
          <w:sz w:val="22"/>
          <w:szCs w:val="22"/>
          <w:lang w:val="el-GR"/>
        </w:rPr>
        <w:t>ο</w:t>
      </w:r>
      <w:r w:rsidR="00582E68" w:rsidRPr="00C470F4">
        <w:rPr>
          <w:sz w:val="22"/>
          <w:szCs w:val="22"/>
          <w:lang w:val="el-GR"/>
        </w:rPr>
        <w:t>φειλέτες με τους οποίους έχουν συνάψει ή πρόκειται να συνάψουν σύμβαση πίστωσης και να ενισχύσουν έτσι τη δυνατότητα αξιολόγησης και διαχείρισης του πιστωτικού τους κινδύνου.</w:t>
      </w:r>
    </w:p>
    <w:p w14:paraId="03D6C792" w14:textId="19ADA77B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</w:p>
    <w:p w14:paraId="61B2EDAD" w14:textId="40CE7865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Ερώτηση </w:t>
      </w:r>
      <w:r w:rsidR="000F04E7" w:rsidRPr="00C470F4">
        <w:rPr>
          <w:b/>
          <w:bCs/>
          <w:sz w:val="22"/>
          <w:szCs w:val="22"/>
          <w:lang w:val="el-GR"/>
        </w:rPr>
        <w:t>7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>Τι γίνεται αν εντοπίσ</w:t>
      </w:r>
      <w:r w:rsidR="00582E68" w:rsidRPr="00C470F4">
        <w:rPr>
          <w:sz w:val="22"/>
          <w:szCs w:val="22"/>
          <w:u w:val="single"/>
          <w:lang w:val="el-GR"/>
        </w:rPr>
        <w:t>ουμε</w:t>
      </w:r>
      <w:r w:rsidRPr="00C470F4">
        <w:rPr>
          <w:sz w:val="22"/>
          <w:szCs w:val="22"/>
          <w:u w:val="single"/>
          <w:lang w:val="el-GR"/>
        </w:rPr>
        <w:t xml:space="preserve"> κάποιο λάθος;</w:t>
      </w:r>
    </w:p>
    <w:p w14:paraId="2854E42F" w14:textId="1A455C02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>Απάντηση:</w:t>
      </w:r>
      <w:r w:rsidR="000F04E7" w:rsidRPr="00C470F4">
        <w:rPr>
          <w:b/>
          <w:bCs/>
          <w:sz w:val="22"/>
          <w:szCs w:val="22"/>
          <w:lang w:val="el-GR"/>
        </w:rPr>
        <w:t xml:space="preserve"> </w:t>
      </w:r>
      <w:r w:rsidRPr="00C470F4">
        <w:rPr>
          <w:sz w:val="22"/>
          <w:szCs w:val="22"/>
          <w:lang w:val="el-GR"/>
        </w:rPr>
        <w:t xml:space="preserve">Μπορείτε </w:t>
      </w:r>
      <w:r w:rsidRPr="00C470F4">
        <w:rPr>
          <w:b/>
          <w:bCs/>
          <w:sz w:val="22"/>
          <w:szCs w:val="22"/>
          <w:lang w:val="el-GR"/>
        </w:rPr>
        <w:t>άμεσα</w:t>
      </w:r>
      <w:r w:rsidRPr="00C470F4">
        <w:rPr>
          <w:sz w:val="22"/>
          <w:szCs w:val="22"/>
          <w:lang w:val="el-GR"/>
        </w:rPr>
        <w:t xml:space="preserve"> και </w:t>
      </w:r>
      <w:r w:rsidR="00C470F4" w:rsidRPr="00C470F4">
        <w:rPr>
          <w:b/>
          <w:bCs/>
          <w:sz w:val="22"/>
          <w:szCs w:val="22"/>
          <w:lang w:val="el-GR"/>
        </w:rPr>
        <w:t>χωρίς οικονομική επιβάρυνση</w:t>
      </w:r>
      <w:r w:rsidRPr="00C470F4">
        <w:rPr>
          <w:sz w:val="22"/>
          <w:szCs w:val="22"/>
          <w:lang w:val="el-GR"/>
        </w:rPr>
        <w:t xml:space="preserve"> να κάνετε αίτηση αμφισβήτησης μέσω ηλεκτρονικής αίτησης. Η διόρθωση γίνεται στη συνέχεια από τον πιστωτή που υπέβαλε </w:t>
      </w:r>
      <w:r w:rsidR="00D83BB4" w:rsidRPr="00C470F4">
        <w:rPr>
          <w:sz w:val="22"/>
          <w:szCs w:val="22"/>
          <w:lang w:val="el-GR"/>
        </w:rPr>
        <w:t>τα δεδομένα</w:t>
      </w:r>
      <w:r w:rsidRPr="00C470F4">
        <w:rPr>
          <w:sz w:val="22"/>
          <w:szCs w:val="22"/>
          <w:lang w:val="el-GR"/>
        </w:rPr>
        <w:t>. Η Τράπεζα της Ελλάδος παρακολουθεί και διασφαλίζει την ορθή υποβολή.</w:t>
      </w:r>
    </w:p>
    <w:p w14:paraId="5BC2ACD9" w14:textId="77777777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 xml:space="preserve"> </w:t>
      </w:r>
    </w:p>
    <w:p w14:paraId="566DEF80" w14:textId="74371946" w:rsidR="00773AD8" w:rsidRPr="00C470F4" w:rsidRDefault="00773AD8" w:rsidP="00C470F4">
      <w:pPr>
        <w:spacing w:line="360" w:lineRule="auto"/>
        <w:jc w:val="both"/>
        <w:rPr>
          <w:b/>
          <w:bCs/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Ερώτηση </w:t>
      </w:r>
      <w:r w:rsidR="000F04E7" w:rsidRPr="00C470F4">
        <w:rPr>
          <w:b/>
          <w:bCs/>
          <w:sz w:val="22"/>
          <w:szCs w:val="22"/>
          <w:lang w:val="el-GR"/>
        </w:rPr>
        <w:t>8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>Πώς προστατεύονται τα προσωπικά μας δεδομένα;</w:t>
      </w:r>
    </w:p>
    <w:p w14:paraId="5289E634" w14:textId="6AB00DD7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Απάντηση: </w:t>
      </w:r>
      <w:r w:rsidRPr="00C470F4">
        <w:rPr>
          <w:sz w:val="22"/>
          <w:szCs w:val="22"/>
          <w:lang w:val="el-GR"/>
        </w:rPr>
        <w:t xml:space="preserve">Το ΚΜΠ λειτουργεί με αυστηρά πρωτόκολλα ασφάλειας, σύμφωνα με ευρωπαϊκές προδιαγραφές. Η </w:t>
      </w:r>
      <w:proofErr w:type="spellStart"/>
      <w:r w:rsidRPr="00C470F4">
        <w:rPr>
          <w:sz w:val="22"/>
          <w:szCs w:val="22"/>
          <w:lang w:val="el-GR"/>
        </w:rPr>
        <w:t>ΤτΕ</w:t>
      </w:r>
      <w:proofErr w:type="spellEnd"/>
      <w:r w:rsidRPr="00C470F4">
        <w:rPr>
          <w:sz w:val="22"/>
          <w:szCs w:val="22"/>
          <w:lang w:val="el-GR"/>
        </w:rPr>
        <w:t xml:space="preserve"> είναι υπεύθυνος επεξεργασίας και διασφαλίζει πλήρη προστασία των πληροφοριών</w:t>
      </w:r>
      <w:r w:rsidR="00647662">
        <w:rPr>
          <w:sz w:val="22"/>
          <w:szCs w:val="22"/>
          <w:lang w:val="el-GR"/>
        </w:rPr>
        <w:t>,</w:t>
      </w:r>
      <w:r w:rsidR="00D83BB4" w:rsidRPr="00C470F4">
        <w:rPr>
          <w:sz w:val="22"/>
          <w:szCs w:val="22"/>
          <w:lang w:val="el-GR"/>
        </w:rPr>
        <w:t xml:space="preserve"> </w:t>
      </w:r>
      <w:r w:rsidR="00E32332" w:rsidRPr="00C470F4">
        <w:rPr>
          <w:sz w:val="22"/>
          <w:szCs w:val="22"/>
          <w:lang w:val="el-GR"/>
        </w:rPr>
        <w:t>λαμβάνοντας υπόψη το ισχύον θεσμικό πλαίσιο προστασίας προσωπικών δεδομένων, εμπ</w:t>
      </w:r>
      <w:r w:rsidR="00727A57" w:rsidRPr="00C470F4">
        <w:rPr>
          <w:sz w:val="22"/>
          <w:szCs w:val="22"/>
          <w:lang w:val="el-GR"/>
        </w:rPr>
        <w:t>ιστευτικότητας και ασφάλειας πληροφοριών.</w:t>
      </w:r>
    </w:p>
    <w:p w14:paraId="0F513787" w14:textId="77777777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</w:p>
    <w:p w14:paraId="39CBF954" w14:textId="585EFC75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Ερώτηση </w:t>
      </w:r>
      <w:r w:rsidR="000F04E7" w:rsidRPr="00C470F4">
        <w:rPr>
          <w:b/>
          <w:bCs/>
          <w:sz w:val="22"/>
          <w:szCs w:val="22"/>
          <w:lang w:val="el-GR"/>
        </w:rPr>
        <w:t>9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>Τι πρέπει να κάνει ο πολίτης;</w:t>
      </w:r>
    </w:p>
    <w:p w14:paraId="799A5E3A" w14:textId="5B1433E7" w:rsidR="00773AD8" w:rsidRPr="00C470F4" w:rsidRDefault="00773AD8" w:rsidP="00C470F4">
      <w:pPr>
        <w:autoSpaceDE w:val="0"/>
        <w:autoSpaceDN w:val="0"/>
        <w:adjustRightInd w:val="0"/>
        <w:spacing w:line="360" w:lineRule="auto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Απάντηση: </w:t>
      </w:r>
      <w:r w:rsidRPr="00C470F4">
        <w:rPr>
          <w:sz w:val="22"/>
          <w:szCs w:val="22"/>
          <w:lang w:val="el-GR"/>
        </w:rPr>
        <w:t xml:space="preserve">Τίποτα. Τα στοιχεία υποβάλλονται από τους πιστωτές. Ο πολίτης μπορεί, αν το επιθυμεί, να ζητήσει </w:t>
      </w:r>
      <w:r w:rsidR="00D83BB4" w:rsidRPr="00C470F4">
        <w:rPr>
          <w:sz w:val="22"/>
          <w:szCs w:val="22"/>
          <w:lang w:val="el-GR"/>
        </w:rPr>
        <w:t xml:space="preserve"> πρόσβαση στα δεδομένα του μέσω της δωρεάν έκδοσης της πιστωτικής του έκθεσης.</w:t>
      </w:r>
    </w:p>
    <w:p w14:paraId="56EF6FE6" w14:textId="77777777" w:rsidR="00C470F4" w:rsidRPr="00C470F4" w:rsidRDefault="00C470F4" w:rsidP="00C470F4">
      <w:pPr>
        <w:spacing w:line="360" w:lineRule="auto"/>
        <w:jc w:val="both"/>
        <w:rPr>
          <w:b/>
          <w:bCs/>
          <w:sz w:val="22"/>
          <w:szCs w:val="22"/>
          <w:lang w:val="el-GR"/>
        </w:rPr>
      </w:pPr>
    </w:p>
    <w:p w14:paraId="321DCDFC" w14:textId="71E77138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>Ερώτηση 1</w:t>
      </w:r>
      <w:r w:rsidR="000F04E7" w:rsidRPr="00C470F4">
        <w:rPr>
          <w:b/>
          <w:bCs/>
          <w:sz w:val="22"/>
          <w:szCs w:val="22"/>
          <w:lang w:val="el-GR"/>
        </w:rPr>
        <w:t>0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>Σε τι διαφέρει το Κεντρικό Μητρώο Πιστώσεων (ΚΜΠ) από το Μητρώο Πιστοληπτικής Αξιολόγησης (ΜΠΑ) και το  Μητρώο Παρακολούθησης Ιδιωτικού Χρέους (ΜΠΙΧ);</w:t>
      </w:r>
    </w:p>
    <w:p w14:paraId="4852D643" w14:textId="40B0C08F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Απάντηση: </w:t>
      </w:r>
      <w:r w:rsidR="000F04E7" w:rsidRPr="00C470F4">
        <w:rPr>
          <w:b/>
          <w:bCs/>
          <w:sz w:val="22"/>
          <w:szCs w:val="22"/>
          <w:lang w:val="el-GR"/>
        </w:rPr>
        <w:t xml:space="preserve"> </w:t>
      </w:r>
      <w:r w:rsidRPr="00C470F4">
        <w:rPr>
          <w:sz w:val="22"/>
          <w:szCs w:val="22"/>
          <w:lang w:val="el-GR"/>
        </w:rPr>
        <w:t>Είναι τρεις διαφορετικές βάσεις με διαφορετικούς σκοπούς</w:t>
      </w:r>
      <w:r w:rsidR="000F04E7" w:rsidRPr="00C470F4">
        <w:rPr>
          <w:sz w:val="22"/>
          <w:szCs w:val="22"/>
          <w:lang w:val="el-GR"/>
        </w:rPr>
        <w:t>:</w:t>
      </w:r>
    </w:p>
    <w:p w14:paraId="2CF2B0B7" w14:textId="1B96170E" w:rsidR="00773AD8" w:rsidRPr="00C470F4" w:rsidRDefault="00773AD8" w:rsidP="00C470F4">
      <w:pPr>
        <w:pStyle w:val="ListParagraph"/>
        <w:numPr>
          <w:ilvl w:val="0"/>
          <w:numId w:val="12"/>
        </w:num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lastRenderedPageBreak/>
        <w:t xml:space="preserve">Το </w:t>
      </w:r>
      <w:r w:rsidRPr="00C470F4">
        <w:rPr>
          <w:b/>
          <w:bCs/>
          <w:sz w:val="22"/>
          <w:szCs w:val="22"/>
          <w:lang w:val="el-GR"/>
        </w:rPr>
        <w:t>ΚΜΠ</w:t>
      </w:r>
      <w:r w:rsidRPr="00C470F4">
        <w:rPr>
          <w:sz w:val="22"/>
          <w:szCs w:val="22"/>
          <w:lang w:val="el-GR"/>
        </w:rPr>
        <w:t xml:space="preserve"> </w:t>
      </w:r>
      <w:r w:rsidR="00730BF1" w:rsidRPr="00C470F4">
        <w:rPr>
          <w:sz w:val="22"/>
          <w:szCs w:val="22"/>
          <w:lang w:val="el-GR"/>
        </w:rPr>
        <w:t>έχει κύριο σκοπό την ενίσχυση της χρηματοδότησης από το ελληνικό χρηματοπιστωτικό σύστημα της πραγματικής οικονομίας και τη διασφάλιση της χρηματοπιστωτικής σταθερότητας</w:t>
      </w:r>
      <w:r w:rsidR="00B62073" w:rsidRPr="00BC37E9">
        <w:rPr>
          <w:sz w:val="22"/>
          <w:szCs w:val="22"/>
          <w:lang w:val="el-GR"/>
        </w:rPr>
        <w:t>,</w:t>
      </w:r>
      <w:r w:rsidR="00730BF1" w:rsidRPr="00C470F4" w:rsidDel="00730BF1">
        <w:rPr>
          <w:sz w:val="22"/>
          <w:szCs w:val="22"/>
          <w:lang w:val="el-GR"/>
        </w:rPr>
        <w:t xml:space="preserve"> </w:t>
      </w:r>
      <w:r w:rsidR="00B554FD">
        <w:rPr>
          <w:sz w:val="22"/>
          <w:szCs w:val="22"/>
          <w:lang w:val="el-GR"/>
        </w:rPr>
        <w:t xml:space="preserve">παρέχοντας </w:t>
      </w:r>
      <w:r w:rsidR="00B554FD" w:rsidRPr="00C470F4">
        <w:rPr>
          <w:sz w:val="22"/>
          <w:szCs w:val="22"/>
          <w:lang w:val="el-GR"/>
        </w:rPr>
        <w:t xml:space="preserve">άμεσα </w:t>
      </w:r>
      <w:r w:rsidR="00B554FD">
        <w:rPr>
          <w:sz w:val="22"/>
          <w:szCs w:val="22"/>
          <w:lang w:val="el-GR"/>
        </w:rPr>
        <w:t xml:space="preserve">στους οφειλέτες </w:t>
      </w:r>
      <w:r w:rsidRPr="00C470F4">
        <w:rPr>
          <w:sz w:val="22"/>
          <w:szCs w:val="22"/>
          <w:lang w:val="el-GR"/>
        </w:rPr>
        <w:t xml:space="preserve">την </w:t>
      </w:r>
      <w:r w:rsidRPr="00C470F4">
        <w:rPr>
          <w:b/>
          <w:bCs/>
          <w:sz w:val="22"/>
          <w:szCs w:val="22"/>
          <w:lang w:val="el-GR"/>
        </w:rPr>
        <w:t>πλήρη εικόνα της πιστωτικής τους έκθεσης</w:t>
      </w:r>
      <w:r w:rsidRPr="00C470F4">
        <w:rPr>
          <w:sz w:val="22"/>
          <w:szCs w:val="22"/>
          <w:lang w:val="el-GR"/>
        </w:rPr>
        <w:t>.</w:t>
      </w:r>
    </w:p>
    <w:p w14:paraId="7572374A" w14:textId="65F14CFD" w:rsidR="00773AD8" w:rsidRPr="00C470F4" w:rsidRDefault="00773AD8" w:rsidP="00C470F4">
      <w:pPr>
        <w:pStyle w:val="ListParagraph"/>
        <w:numPr>
          <w:ilvl w:val="0"/>
          <w:numId w:val="12"/>
        </w:num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>Το ΜΠΑ</w:t>
      </w:r>
      <w:r w:rsidR="001662E2">
        <w:rPr>
          <w:sz w:val="22"/>
          <w:szCs w:val="22"/>
          <w:lang w:val="el-GR"/>
        </w:rPr>
        <w:t>,</w:t>
      </w:r>
      <w:r w:rsidRPr="00C470F4">
        <w:rPr>
          <w:sz w:val="22"/>
          <w:szCs w:val="22"/>
          <w:lang w:val="el-GR"/>
        </w:rPr>
        <w:t xml:space="preserve"> </w:t>
      </w:r>
      <w:r w:rsidR="00ED6FED" w:rsidRPr="00C470F4">
        <w:rPr>
          <w:sz w:val="22"/>
          <w:szCs w:val="22"/>
          <w:lang w:val="el-GR"/>
        </w:rPr>
        <w:t>όταν ολοκληρωθεί</w:t>
      </w:r>
      <w:r w:rsidR="001662E2">
        <w:rPr>
          <w:sz w:val="22"/>
          <w:szCs w:val="22"/>
          <w:lang w:val="el-GR"/>
        </w:rPr>
        <w:t>,</w:t>
      </w:r>
      <w:r w:rsidR="00ED6FED" w:rsidRPr="00C470F4">
        <w:rPr>
          <w:sz w:val="22"/>
          <w:szCs w:val="22"/>
          <w:lang w:val="el-GR"/>
        </w:rPr>
        <w:t xml:space="preserve"> </w:t>
      </w:r>
      <w:r w:rsidRPr="00C470F4">
        <w:rPr>
          <w:sz w:val="22"/>
          <w:szCs w:val="22"/>
          <w:lang w:val="el-GR"/>
        </w:rPr>
        <w:t>θα</w:t>
      </w:r>
      <w:r w:rsidRPr="00C470F4">
        <w:rPr>
          <w:b/>
          <w:bCs/>
          <w:sz w:val="22"/>
          <w:szCs w:val="22"/>
          <w:lang w:val="el-GR"/>
        </w:rPr>
        <w:t xml:space="preserve"> </w:t>
      </w:r>
      <w:r w:rsidRPr="00C470F4">
        <w:rPr>
          <w:sz w:val="22"/>
          <w:szCs w:val="22"/>
          <w:lang w:val="el-GR"/>
        </w:rPr>
        <w:t xml:space="preserve">συγκεντρώνει τα στοιχεία  των </w:t>
      </w:r>
      <w:r w:rsidRPr="00C470F4">
        <w:rPr>
          <w:b/>
          <w:bCs/>
          <w:sz w:val="22"/>
          <w:szCs w:val="22"/>
          <w:lang w:val="el-GR"/>
        </w:rPr>
        <w:t xml:space="preserve">οφειλών προς το </w:t>
      </w:r>
      <w:r w:rsidR="003C1CF9" w:rsidRPr="00C470F4">
        <w:rPr>
          <w:b/>
          <w:bCs/>
          <w:sz w:val="22"/>
          <w:szCs w:val="22"/>
          <w:lang w:val="el-GR"/>
        </w:rPr>
        <w:t>Δημόσιο</w:t>
      </w:r>
      <w:r w:rsidR="003C1CF9" w:rsidRPr="00C470F4">
        <w:rPr>
          <w:sz w:val="22"/>
          <w:szCs w:val="22"/>
          <w:lang w:val="el-GR"/>
        </w:rPr>
        <w:t xml:space="preserve"> </w:t>
      </w:r>
      <w:r w:rsidRPr="00C470F4">
        <w:rPr>
          <w:sz w:val="22"/>
          <w:szCs w:val="22"/>
          <w:lang w:val="el-GR"/>
        </w:rPr>
        <w:t>και θα δίνει σχετική βαθμολογία.</w:t>
      </w:r>
    </w:p>
    <w:p w14:paraId="39C017C8" w14:textId="4791D80C" w:rsidR="00773AD8" w:rsidRPr="00C470F4" w:rsidRDefault="00773AD8" w:rsidP="00C470F4">
      <w:pPr>
        <w:pStyle w:val="ListParagraph"/>
        <w:numPr>
          <w:ilvl w:val="0"/>
          <w:numId w:val="12"/>
        </w:num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 xml:space="preserve">Το </w:t>
      </w:r>
      <w:r w:rsidRPr="00C470F4">
        <w:rPr>
          <w:b/>
          <w:bCs/>
          <w:sz w:val="22"/>
          <w:szCs w:val="22"/>
          <w:lang w:val="el-GR"/>
        </w:rPr>
        <w:t>ΜΠΙΧ</w:t>
      </w:r>
      <w:r w:rsidR="001662E2">
        <w:rPr>
          <w:sz w:val="22"/>
          <w:szCs w:val="22"/>
          <w:lang w:val="el-GR"/>
        </w:rPr>
        <w:t>,</w:t>
      </w:r>
      <w:r w:rsidRPr="00C470F4">
        <w:rPr>
          <w:sz w:val="22"/>
          <w:szCs w:val="22"/>
          <w:lang w:val="el-GR"/>
        </w:rPr>
        <w:t xml:space="preserve"> </w:t>
      </w:r>
      <w:r w:rsidR="00ED6FED" w:rsidRPr="00C470F4">
        <w:rPr>
          <w:sz w:val="22"/>
          <w:szCs w:val="22"/>
          <w:lang w:val="el-GR"/>
        </w:rPr>
        <w:t>όταν ολοκληρωθεί</w:t>
      </w:r>
      <w:r w:rsidR="001662E2">
        <w:rPr>
          <w:sz w:val="22"/>
          <w:szCs w:val="22"/>
          <w:lang w:val="el-GR"/>
        </w:rPr>
        <w:t>,</w:t>
      </w:r>
      <w:r w:rsidR="00ED6FED" w:rsidRPr="00C470F4">
        <w:rPr>
          <w:sz w:val="22"/>
          <w:szCs w:val="22"/>
          <w:lang w:val="el-GR"/>
        </w:rPr>
        <w:t xml:space="preserve"> </w:t>
      </w:r>
      <w:r w:rsidRPr="00C470F4">
        <w:rPr>
          <w:sz w:val="22"/>
          <w:szCs w:val="22"/>
          <w:lang w:val="el-GR"/>
        </w:rPr>
        <w:t xml:space="preserve">θα έχει </w:t>
      </w:r>
      <w:proofErr w:type="spellStart"/>
      <w:r w:rsidRPr="00C470F4">
        <w:rPr>
          <w:sz w:val="22"/>
          <w:szCs w:val="22"/>
          <w:lang w:val="el-GR"/>
        </w:rPr>
        <w:t>διαλειτουργικότητα</w:t>
      </w:r>
      <w:proofErr w:type="spellEnd"/>
      <w:r w:rsidRPr="00C470F4">
        <w:rPr>
          <w:sz w:val="22"/>
          <w:szCs w:val="22"/>
          <w:lang w:val="el-GR"/>
        </w:rPr>
        <w:t xml:space="preserve"> με τα υπόλοιπα μητρώα και θα δίνει μια </w:t>
      </w:r>
      <w:r w:rsidRPr="00C470F4">
        <w:rPr>
          <w:b/>
          <w:bCs/>
          <w:sz w:val="22"/>
          <w:szCs w:val="22"/>
          <w:lang w:val="el-GR"/>
        </w:rPr>
        <w:t>συγκεντρωτική εικόνα του ιδιωτικού χρέους.</w:t>
      </w:r>
    </w:p>
    <w:p w14:paraId="195D1DEA" w14:textId="7156E128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</w:p>
    <w:p w14:paraId="24514DB6" w14:textId="6811D238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>Ερώτηση 1</w:t>
      </w:r>
      <w:r w:rsidR="000F04E7" w:rsidRPr="00C470F4">
        <w:rPr>
          <w:b/>
          <w:bCs/>
          <w:sz w:val="22"/>
          <w:szCs w:val="22"/>
          <w:lang w:val="el-GR"/>
        </w:rPr>
        <w:t>1</w:t>
      </w:r>
      <w:r w:rsidRPr="00C470F4">
        <w:rPr>
          <w:b/>
          <w:bCs/>
          <w:sz w:val="22"/>
          <w:szCs w:val="22"/>
          <w:lang w:val="el-GR"/>
        </w:rPr>
        <w:t xml:space="preserve">. </w:t>
      </w:r>
      <w:r w:rsidRPr="00C470F4">
        <w:rPr>
          <w:sz w:val="22"/>
          <w:szCs w:val="22"/>
          <w:u w:val="single"/>
          <w:lang w:val="el-GR"/>
        </w:rPr>
        <w:t xml:space="preserve">Γιατί δεν συμφωνούν τα στοιχεία στην αναφορά με τα στοιχεία που βλέπω στο λογαριασμό μου μέσω </w:t>
      </w:r>
      <w:r w:rsidR="00AB324A">
        <w:rPr>
          <w:sz w:val="22"/>
          <w:szCs w:val="22"/>
          <w:u w:val="single"/>
          <w:lang w:val="en-US"/>
        </w:rPr>
        <w:t>w</w:t>
      </w:r>
      <w:proofErr w:type="spellStart"/>
      <w:r w:rsidRPr="00C470F4">
        <w:rPr>
          <w:sz w:val="22"/>
          <w:szCs w:val="22"/>
          <w:u w:val="single"/>
        </w:rPr>
        <w:t>eb</w:t>
      </w:r>
      <w:proofErr w:type="spellEnd"/>
      <w:r w:rsidRPr="00C470F4">
        <w:rPr>
          <w:sz w:val="22"/>
          <w:szCs w:val="22"/>
          <w:u w:val="single"/>
          <w:lang w:val="el-GR"/>
        </w:rPr>
        <w:t xml:space="preserve"> </w:t>
      </w:r>
      <w:r w:rsidRPr="00C470F4">
        <w:rPr>
          <w:sz w:val="22"/>
          <w:szCs w:val="22"/>
          <w:u w:val="single"/>
        </w:rPr>
        <w:t>banking</w:t>
      </w:r>
      <w:r w:rsidR="000F04E7" w:rsidRPr="00C470F4">
        <w:rPr>
          <w:sz w:val="22"/>
          <w:szCs w:val="22"/>
          <w:u w:val="single"/>
          <w:lang w:val="el-GR"/>
        </w:rPr>
        <w:t>;</w:t>
      </w:r>
      <w:r w:rsidRPr="00C470F4">
        <w:rPr>
          <w:sz w:val="22"/>
          <w:szCs w:val="22"/>
          <w:u w:val="single"/>
          <w:lang w:val="el-GR"/>
        </w:rPr>
        <w:t xml:space="preserve">  </w:t>
      </w:r>
    </w:p>
    <w:p w14:paraId="5E1EFF54" w14:textId="38421D70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Απάντηση: </w:t>
      </w:r>
      <w:r w:rsidRPr="00C470F4">
        <w:rPr>
          <w:sz w:val="22"/>
          <w:szCs w:val="22"/>
          <w:lang w:val="el-GR"/>
        </w:rPr>
        <w:t xml:space="preserve">Τα στοιχεία </w:t>
      </w:r>
      <w:r w:rsidR="00730BF1" w:rsidRPr="00C470F4">
        <w:rPr>
          <w:sz w:val="22"/>
          <w:szCs w:val="22"/>
          <w:lang w:val="el-GR"/>
        </w:rPr>
        <w:t xml:space="preserve">γίνονται διαθέσιμα μέσω των πιστωτικών εκθέσεων </w:t>
      </w:r>
      <w:r w:rsidRPr="00C470F4">
        <w:rPr>
          <w:sz w:val="22"/>
          <w:szCs w:val="22"/>
          <w:lang w:val="el-GR"/>
        </w:rPr>
        <w:t xml:space="preserve"> </w:t>
      </w:r>
      <w:r w:rsidRPr="00C470F4">
        <w:rPr>
          <w:b/>
          <w:bCs/>
          <w:sz w:val="22"/>
          <w:szCs w:val="22"/>
          <w:lang w:val="el-GR"/>
        </w:rPr>
        <w:t>25 εργάσιμες ημέρες μετά το τέλος του μήνα αναφοράς</w:t>
      </w:r>
      <w:r w:rsidR="00730BF1" w:rsidRPr="00C470F4">
        <w:rPr>
          <w:b/>
          <w:bCs/>
          <w:sz w:val="22"/>
          <w:szCs w:val="22"/>
          <w:lang w:val="el-GR"/>
        </w:rPr>
        <w:t xml:space="preserve"> </w:t>
      </w:r>
      <w:r w:rsidRPr="00C470F4">
        <w:rPr>
          <w:sz w:val="22"/>
          <w:szCs w:val="22"/>
          <w:lang w:val="el-GR"/>
        </w:rPr>
        <w:t>Για παράδειγμα</w:t>
      </w:r>
      <w:r w:rsidR="00AB324A" w:rsidRPr="00B554FD">
        <w:rPr>
          <w:sz w:val="22"/>
          <w:szCs w:val="22"/>
          <w:lang w:val="el-GR"/>
        </w:rPr>
        <w:t>,</w:t>
      </w:r>
      <w:r w:rsidRPr="00C470F4">
        <w:rPr>
          <w:sz w:val="22"/>
          <w:szCs w:val="22"/>
          <w:lang w:val="el-GR"/>
        </w:rPr>
        <w:t xml:space="preserve"> τα στοιχεία με μήνα αναφοράς τον </w:t>
      </w:r>
      <w:r w:rsidRPr="00C470F4">
        <w:rPr>
          <w:b/>
          <w:bCs/>
          <w:sz w:val="22"/>
          <w:szCs w:val="22"/>
          <w:lang w:val="el-GR"/>
        </w:rPr>
        <w:t>Ιανουάριο του 2026</w:t>
      </w:r>
      <w:r w:rsidRPr="00C470F4">
        <w:rPr>
          <w:sz w:val="22"/>
          <w:szCs w:val="22"/>
          <w:lang w:val="el-GR"/>
        </w:rPr>
        <w:t xml:space="preserve"> θα είναι διαθέσιμα στις </w:t>
      </w:r>
      <w:r w:rsidRPr="00C470F4">
        <w:rPr>
          <w:b/>
          <w:bCs/>
          <w:sz w:val="22"/>
          <w:szCs w:val="22"/>
          <w:lang w:val="el-GR"/>
        </w:rPr>
        <w:t>6 Μαρτίου 2026</w:t>
      </w:r>
      <w:r w:rsidRPr="00C470F4">
        <w:rPr>
          <w:sz w:val="22"/>
          <w:szCs w:val="22"/>
          <w:lang w:val="el-GR"/>
        </w:rPr>
        <w:t xml:space="preserve">. </w:t>
      </w:r>
    </w:p>
    <w:p w14:paraId="66362CE7" w14:textId="0EBA996B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>Επομένως</w:t>
      </w:r>
      <w:r w:rsidR="00AB324A" w:rsidRPr="00B554FD">
        <w:rPr>
          <w:sz w:val="22"/>
          <w:szCs w:val="22"/>
          <w:lang w:val="el-GR"/>
        </w:rPr>
        <w:t>,</w:t>
      </w:r>
      <w:r w:rsidRPr="00C470F4">
        <w:rPr>
          <w:sz w:val="22"/>
          <w:szCs w:val="22"/>
          <w:lang w:val="el-GR"/>
        </w:rPr>
        <w:t xml:space="preserve"> τα στοιχεία που εμφανίζονται στην Πιστωτική Έκθεση πιθανόν να μην αποτυπώνουν πλήρως την πιστωτική κατάσταση του </w:t>
      </w:r>
      <w:r w:rsidR="00AA7F35">
        <w:rPr>
          <w:sz w:val="22"/>
          <w:szCs w:val="22"/>
          <w:lang w:val="el-GR"/>
        </w:rPr>
        <w:t>ο</w:t>
      </w:r>
      <w:r w:rsidRPr="00C470F4">
        <w:rPr>
          <w:sz w:val="22"/>
          <w:szCs w:val="22"/>
          <w:lang w:val="el-GR"/>
        </w:rPr>
        <w:t xml:space="preserve">φειλέτη </w:t>
      </w:r>
      <w:r w:rsidRPr="00C470F4">
        <w:rPr>
          <w:sz w:val="22"/>
          <w:szCs w:val="22"/>
          <w:u w:val="single"/>
          <w:lang w:val="el-GR"/>
        </w:rPr>
        <w:t>τη χρονική στιγμή της έκδοσης</w:t>
      </w:r>
      <w:r w:rsidRPr="00C470F4">
        <w:rPr>
          <w:sz w:val="22"/>
          <w:szCs w:val="22"/>
          <w:lang w:val="el-GR"/>
        </w:rPr>
        <w:t xml:space="preserve"> της Πιστωτικής Έκθεσης,  όπως για παράδειγμα να μη περιλαμβάνουν πρόσφατες πληρωμές μιας οφειλής.</w:t>
      </w:r>
    </w:p>
    <w:p w14:paraId="47658FA1" w14:textId="77777777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</w:p>
    <w:p w14:paraId="1E43FB0B" w14:textId="4D28A90E" w:rsidR="00773AD8" w:rsidRPr="00C470F4" w:rsidRDefault="00773AD8" w:rsidP="00C470F4">
      <w:pPr>
        <w:spacing w:line="360" w:lineRule="auto"/>
        <w:jc w:val="both"/>
        <w:rPr>
          <w:sz w:val="22"/>
          <w:szCs w:val="22"/>
          <w:u w:val="single"/>
          <w:lang w:val="el-GR"/>
        </w:rPr>
      </w:pPr>
      <w:r w:rsidRPr="00C470F4">
        <w:rPr>
          <w:b/>
          <w:bCs/>
          <w:sz w:val="22"/>
          <w:szCs w:val="22"/>
          <w:lang w:val="el-GR"/>
        </w:rPr>
        <w:t>Ερώτηση 1</w:t>
      </w:r>
      <w:r w:rsidR="000F04E7" w:rsidRPr="00C470F4">
        <w:rPr>
          <w:b/>
          <w:bCs/>
          <w:sz w:val="22"/>
          <w:szCs w:val="22"/>
          <w:lang w:val="el-GR"/>
        </w:rPr>
        <w:t>2</w:t>
      </w:r>
      <w:r w:rsidRPr="00C470F4">
        <w:rPr>
          <w:b/>
          <w:bCs/>
          <w:sz w:val="22"/>
          <w:szCs w:val="22"/>
          <w:lang w:val="el-GR"/>
        </w:rPr>
        <w:t xml:space="preserve">.  </w:t>
      </w:r>
      <w:r w:rsidRPr="00C470F4">
        <w:rPr>
          <w:sz w:val="22"/>
          <w:szCs w:val="22"/>
          <w:u w:val="single"/>
          <w:lang w:val="el-GR"/>
        </w:rPr>
        <w:t>Έχω μια πιστωτική κάρτα με υπόλοιπο 1.800 ευρώ. Γιατί δεν την βλέπω στην πιστωτική μου έκθεση;</w:t>
      </w:r>
    </w:p>
    <w:p w14:paraId="31028986" w14:textId="306049FC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b/>
          <w:bCs/>
          <w:sz w:val="22"/>
          <w:szCs w:val="22"/>
          <w:lang w:val="el-GR"/>
        </w:rPr>
        <w:t xml:space="preserve">Απάντηση: </w:t>
      </w:r>
      <w:r w:rsidRPr="00C470F4">
        <w:rPr>
          <w:sz w:val="22"/>
          <w:szCs w:val="22"/>
          <w:lang w:val="el-GR"/>
        </w:rPr>
        <w:t xml:space="preserve">Στο ΚΜΠ συλλέγονται σε μηνιαία βάση και αποθηκεύονται αναλυτικά Δεδομένα για κάθε μορφής πίστωση </w:t>
      </w:r>
      <w:r w:rsidRPr="00C470F4">
        <w:rPr>
          <w:b/>
          <w:bCs/>
          <w:sz w:val="22"/>
          <w:szCs w:val="22"/>
          <w:lang w:val="el-GR"/>
        </w:rPr>
        <w:t>ίση ή μεγαλύτερη του ποσού των 2.000 ευρώ</w:t>
      </w:r>
      <w:r w:rsidRPr="00C470F4">
        <w:rPr>
          <w:sz w:val="22"/>
          <w:szCs w:val="22"/>
          <w:lang w:val="el-GR"/>
        </w:rPr>
        <w:t xml:space="preserve"> (ανά </w:t>
      </w:r>
      <w:r w:rsidR="00AA7F35">
        <w:rPr>
          <w:sz w:val="22"/>
          <w:szCs w:val="22"/>
          <w:lang w:val="el-GR"/>
        </w:rPr>
        <w:t>π</w:t>
      </w:r>
      <w:r w:rsidRPr="00C470F4">
        <w:rPr>
          <w:sz w:val="22"/>
          <w:szCs w:val="22"/>
          <w:lang w:val="el-GR"/>
        </w:rPr>
        <w:t xml:space="preserve">ιστωτή και ανά </w:t>
      </w:r>
      <w:r w:rsidR="00AA7F35">
        <w:rPr>
          <w:sz w:val="22"/>
          <w:szCs w:val="22"/>
          <w:lang w:val="el-GR"/>
        </w:rPr>
        <w:t>ο</w:t>
      </w:r>
      <w:r w:rsidRPr="00C470F4">
        <w:rPr>
          <w:sz w:val="22"/>
          <w:szCs w:val="22"/>
          <w:lang w:val="el-GR"/>
        </w:rPr>
        <w:t xml:space="preserve">φειλέτη) για </w:t>
      </w:r>
      <w:r w:rsidR="00AA7F35">
        <w:rPr>
          <w:sz w:val="22"/>
          <w:szCs w:val="22"/>
          <w:lang w:val="el-GR"/>
        </w:rPr>
        <w:t>φ</w:t>
      </w:r>
      <w:r w:rsidRPr="00C470F4">
        <w:rPr>
          <w:sz w:val="22"/>
          <w:szCs w:val="22"/>
          <w:lang w:val="el-GR"/>
        </w:rPr>
        <w:t xml:space="preserve">υσικά </w:t>
      </w:r>
      <w:r w:rsidR="00AA7F35">
        <w:rPr>
          <w:sz w:val="22"/>
          <w:szCs w:val="22"/>
          <w:lang w:val="el-GR"/>
        </w:rPr>
        <w:t>π</w:t>
      </w:r>
      <w:r w:rsidRPr="00C470F4">
        <w:rPr>
          <w:sz w:val="22"/>
          <w:szCs w:val="22"/>
          <w:lang w:val="el-GR"/>
        </w:rPr>
        <w:t xml:space="preserve">ρόσωπα και </w:t>
      </w:r>
      <w:r w:rsidR="00AA7F35">
        <w:rPr>
          <w:sz w:val="22"/>
          <w:szCs w:val="22"/>
          <w:lang w:val="el-GR"/>
        </w:rPr>
        <w:t>α</w:t>
      </w:r>
      <w:r w:rsidRPr="00C470F4">
        <w:rPr>
          <w:sz w:val="22"/>
          <w:szCs w:val="22"/>
          <w:lang w:val="el-GR"/>
        </w:rPr>
        <w:t xml:space="preserve">τομικές </w:t>
      </w:r>
      <w:r w:rsidR="00AA7F35">
        <w:rPr>
          <w:sz w:val="22"/>
          <w:szCs w:val="22"/>
          <w:lang w:val="el-GR"/>
        </w:rPr>
        <w:t>ε</w:t>
      </w:r>
      <w:r w:rsidRPr="00C470F4">
        <w:rPr>
          <w:sz w:val="22"/>
          <w:szCs w:val="22"/>
          <w:lang w:val="el-GR"/>
        </w:rPr>
        <w:t xml:space="preserve">πιχειρήσεις και αντίστοιχα </w:t>
      </w:r>
      <w:r w:rsidRPr="00C470F4">
        <w:rPr>
          <w:b/>
          <w:bCs/>
          <w:sz w:val="22"/>
          <w:szCs w:val="22"/>
          <w:lang w:val="el-GR"/>
        </w:rPr>
        <w:t>του ποσού των 5.000 ευρώ</w:t>
      </w:r>
      <w:r w:rsidRPr="00C470F4">
        <w:rPr>
          <w:sz w:val="22"/>
          <w:szCs w:val="22"/>
          <w:lang w:val="el-GR"/>
        </w:rPr>
        <w:t xml:space="preserve"> (ανά </w:t>
      </w:r>
      <w:r w:rsidR="00AA7F35">
        <w:rPr>
          <w:sz w:val="22"/>
          <w:szCs w:val="22"/>
          <w:lang w:val="el-GR"/>
        </w:rPr>
        <w:t>π</w:t>
      </w:r>
      <w:r w:rsidRPr="00C470F4">
        <w:rPr>
          <w:sz w:val="22"/>
          <w:szCs w:val="22"/>
          <w:lang w:val="el-GR"/>
        </w:rPr>
        <w:t xml:space="preserve">ιστωτή και ανά </w:t>
      </w:r>
      <w:r w:rsidR="00AA7F35">
        <w:rPr>
          <w:sz w:val="22"/>
          <w:szCs w:val="22"/>
          <w:lang w:val="el-GR"/>
        </w:rPr>
        <w:t>ο</w:t>
      </w:r>
      <w:r w:rsidRPr="00C470F4">
        <w:rPr>
          <w:sz w:val="22"/>
          <w:szCs w:val="22"/>
          <w:lang w:val="el-GR"/>
        </w:rPr>
        <w:t>φειλέτη</w:t>
      </w:r>
      <w:r w:rsidR="00FE2460">
        <w:rPr>
          <w:sz w:val="22"/>
          <w:szCs w:val="22"/>
          <w:lang w:val="el-GR"/>
        </w:rPr>
        <w:t>)</w:t>
      </w:r>
      <w:r w:rsidRPr="00C470F4">
        <w:rPr>
          <w:sz w:val="22"/>
          <w:szCs w:val="22"/>
          <w:lang w:val="el-GR"/>
        </w:rPr>
        <w:t xml:space="preserve"> για </w:t>
      </w:r>
      <w:r w:rsidR="00AA7F35">
        <w:rPr>
          <w:sz w:val="22"/>
          <w:szCs w:val="22"/>
          <w:lang w:val="el-GR"/>
        </w:rPr>
        <w:t>ν</w:t>
      </w:r>
      <w:r w:rsidRPr="00C470F4">
        <w:rPr>
          <w:sz w:val="22"/>
          <w:szCs w:val="22"/>
          <w:lang w:val="el-GR"/>
        </w:rPr>
        <w:t xml:space="preserve">ομικά </w:t>
      </w:r>
      <w:r w:rsidR="00AA7F35">
        <w:rPr>
          <w:sz w:val="22"/>
          <w:szCs w:val="22"/>
          <w:lang w:val="el-GR"/>
        </w:rPr>
        <w:t>π</w:t>
      </w:r>
      <w:r w:rsidRPr="00C470F4">
        <w:rPr>
          <w:sz w:val="22"/>
          <w:szCs w:val="22"/>
          <w:lang w:val="el-GR"/>
        </w:rPr>
        <w:t xml:space="preserve">ρόσωπα. </w:t>
      </w:r>
    </w:p>
    <w:p w14:paraId="496299D1" w14:textId="790327DB" w:rsidR="00773AD8" w:rsidRPr="00C470F4" w:rsidRDefault="00773AD8" w:rsidP="00C470F4">
      <w:pPr>
        <w:spacing w:line="360" w:lineRule="auto"/>
        <w:jc w:val="both"/>
        <w:rPr>
          <w:sz w:val="22"/>
          <w:szCs w:val="22"/>
          <w:lang w:val="el-GR"/>
        </w:rPr>
      </w:pPr>
      <w:r w:rsidRPr="00C470F4">
        <w:rPr>
          <w:sz w:val="22"/>
          <w:szCs w:val="22"/>
          <w:lang w:val="el-GR"/>
        </w:rPr>
        <w:t xml:space="preserve">Τρέχουσες οφειλές κάτω από αυτά τα όρια </w:t>
      </w:r>
      <w:r w:rsidRPr="00C470F4">
        <w:rPr>
          <w:b/>
          <w:bCs/>
          <w:sz w:val="22"/>
          <w:szCs w:val="22"/>
          <w:lang w:val="el-GR"/>
        </w:rPr>
        <w:t>δεν αναγγέλλονται</w:t>
      </w:r>
      <w:r w:rsidRPr="00C470F4">
        <w:rPr>
          <w:sz w:val="22"/>
          <w:szCs w:val="22"/>
          <w:lang w:val="el-GR"/>
        </w:rPr>
        <w:t xml:space="preserve"> στην Τράπεζα της Ελλάδος από τους </w:t>
      </w:r>
      <w:r w:rsidR="00AA7F35">
        <w:rPr>
          <w:sz w:val="22"/>
          <w:szCs w:val="22"/>
          <w:lang w:val="el-GR"/>
        </w:rPr>
        <w:t>π</w:t>
      </w:r>
      <w:r w:rsidRPr="00C470F4">
        <w:rPr>
          <w:sz w:val="22"/>
          <w:szCs w:val="22"/>
          <w:lang w:val="el-GR"/>
        </w:rPr>
        <w:t xml:space="preserve">ιστωτές, επομένως </w:t>
      </w:r>
      <w:r w:rsidRPr="00C470F4">
        <w:rPr>
          <w:b/>
          <w:bCs/>
          <w:sz w:val="22"/>
          <w:szCs w:val="22"/>
          <w:lang w:val="el-GR"/>
        </w:rPr>
        <w:t>δεν εμφανίζονται</w:t>
      </w:r>
      <w:r w:rsidRPr="00C470F4">
        <w:rPr>
          <w:sz w:val="22"/>
          <w:szCs w:val="22"/>
          <w:lang w:val="el-GR"/>
        </w:rPr>
        <w:t xml:space="preserve"> στην Πιστωτική Έκθεση.</w:t>
      </w:r>
    </w:p>
    <w:sectPr w:rsidR="00773AD8" w:rsidRPr="00C470F4" w:rsidSect="00BB09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8" w:bottom="1276" w:left="1418" w:header="720" w:footer="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0F15" w14:textId="77777777" w:rsidR="000E53C6" w:rsidRDefault="000E53C6">
      <w:r>
        <w:separator/>
      </w:r>
    </w:p>
  </w:endnote>
  <w:endnote w:type="continuationSeparator" w:id="0">
    <w:p w14:paraId="288260A7" w14:textId="77777777" w:rsidR="000E53C6" w:rsidRDefault="000E53C6">
      <w:r>
        <w:continuationSeparator/>
      </w:r>
    </w:p>
  </w:endnote>
  <w:endnote w:type="continuationNotice" w:id="1">
    <w:p w14:paraId="42BCB6CD" w14:textId="77777777" w:rsidR="000E53C6" w:rsidRDefault="000E5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67D9" w14:textId="77777777" w:rsidR="00686143" w:rsidRDefault="00686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285B" w14:textId="35103426" w:rsidR="00D83BB4" w:rsidRDefault="00D83BB4">
    <w:pPr>
      <w:tabs>
        <w:tab w:val="left" w:pos="2288"/>
      </w:tabs>
      <w:spacing w:line="360" w:lineRule="auto"/>
      <w:ind w:right="360"/>
      <w:rPr>
        <w:sz w:val="14"/>
        <w:lang w:val="el-GR"/>
      </w:rPr>
    </w:pPr>
    <w:r>
      <w:rPr>
        <w:sz w:val="20"/>
      </w:rPr>
      <w:tab/>
    </w:r>
  </w:p>
  <w:p w14:paraId="4F230A38" w14:textId="77777777" w:rsidR="00D83BB4" w:rsidRDefault="00D83BB4">
    <w:pPr>
      <w:pStyle w:val="Footer"/>
      <w:framePr w:wrap="auto" w:vAnchor="text" w:hAnchor="page" w:x="10807" w:y="301"/>
      <w:rPr>
        <w:rFonts w:ascii="Arial" w:hAnsi="Arial" w:cs="Arial"/>
      </w:rPr>
    </w:pPr>
  </w:p>
  <w:tbl>
    <w:tblPr>
      <w:tblW w:w="9498" w:type="dxa"/>
      <w:tblInd w:w="108" w:type="dxa"/>
      <w:tblBorders>
        <w:left w:val="single" w:sz="48" w:space="0" w:color="DEA400"/>
      </w:tblBorders>
      <w:tblLook w:val="0000" w:firstRow="0" w:lastRow="0" w:firstColumn="0" w:lastColumn="0" w:noHBand="0" w:noVBand="0"/>
    </w:tblPr>
    <w:tblGrid>
      <w:gridCol w:w="4917"/>
      <w:gridCol w:w="4581"/>
    </w:tblGrid>
    <w:tr w:rsidR="00D83BB4" w14:paraId="2710F471" w14:textId="77777777">
      <w:tc>
        <w:tcPr>
          <w:tcW w:w="4917" w:type="dxa"/>
          <w:tcBorders>
            <w:left w:val="single" w:sz="48" w:space="0" w:color="BC9E6E"/>
          </w:tcBorders>
        </w:tcPr>
        <w:p w14:paraId="3265D128" w14:textId="77777777" w:rsidR="00D83BB4" w:rsidRDefault="00D83BB4" w:rsidP="0063183F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r>
            <w:rPr>
              <w:rFonts w:ascii="Arial" w:hAnsi="Arial" w:cs="Arial"/>
              <w:sz w:val="14"/>
              <w:lang w:val="el-GR"/>
            </w:rPr>
            <w:t>Ελ. Βενιζέλου 21, Αθήνα 10250</w:t>
          </w:r>
        </w:p>
        <w:p w14:paraId="0715B112" w14:textId="77777777" w:rsidR="00D83BB4" w:rsidRDefault="00D83BB4" w:rsidP="0063183F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proofErr w:type="spellStart"/>
          <w:r>
            <w:rPr>
              <w:rFonts w:ascii="Arial" w:hAnsi="Arial" w:cs="Arial"/>
              <w:sz w:val="14"/>
              <w:lang w:val="el-GR"/>
            </w:rPr>
            <w:t>Τηλ</w:t>
          </w:r>
          <w:proofErr w:type="spellEnd"/>
          <w:r>
            <w:rPr>
              <w:rFonts w:ascii="Arial" w:hAnsi="Arial" w:cs="Arial"/>
              <w:sz w:val="14"/>
              <w:lang w:val="el-GR"/>
            </w:rPr>
            <w:t>: 210 320 3446-8</w:t>
          </w:r>
        </w:p>
        <w:p w14:paraId="796C427C" w14:textId="66FE8CFF" w:rsidR="00D83BB4" w:rsidRPr="0063183F" w:rsidRDefault="00D83BB4" w:rsidP="0063183F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lang w:val="el-GR"/>
            </w:rPr>
          </w:pPr>
          <w:hyperlink r:id="rId1" w:history="1">
            <w:r>
              <w:rPr>
                <w:rStyle w:val="Hyperlink"/>
                <w:rFonts w:ascii="Arial" w:hAnsi="Arial" w:cs="Arial"/>
                <w:sz w:val="14"/>
                <w:lang w:val="en-US"/>
              </w:rPr>
              <w:t>press</w:t>
            </w:r>
            <w:r>
              <w:rPr>
                <w:rStyle w:val="Hyperlink"/>
                <w:rFonts w:ascii="Arial" w:hAnsi="Arial" w:cs="Arial"/>
                <w:sz w:val="14"/>
                <w:lang w:val="el-GR"/>
              </w:rPr>
              <w:t>@</w:t>
            </w:r>
            <w:r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>
            <w:rPr>
              <w:rFonts w:ascii="Arial" w:hAnsi="Arial" w:cs="Arial"/>
              <w:sz w:val="14"/>
              <w:lang w:val="el-GR"/>
            </w:rPr>
            <w:t xml:space="preserve"> |  </w:t>
          </w:r>
          <w:hyperlink r:id="rId2" w:history="1">
            <w:r>
              <w:rPr>
                <w:rStyle w:val="Hyperlink"/>
                <w:rFonts w:ascii="Arial" w:hAnsi="Arial" w:cs="Arial"/>
                <w:sz w:val="14"/>
                <w:lang w:val="en-US"/>
              </w:rPr>
              <w:t>www</w:t>
            </w:r>
            <w:r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</w:p>
      </w:tc>
      <w:tc>
        <w:tcPr>
          <w:tcW w:w="4581" w:type="dxa"/>
        </w:tcPr>
        <w:p w14:paraId="493F93AB" w14:textId="290804DF" w:rsidR="00D83BB4" w:rsidRDefault="00D83BB4">
          <w:pPr>
            <w:pStyle w:val="Footer"/>
            <w:tabs>
              <w:tab w:val="left" w:pos="5220"/>
            </w:tabs>
            <w:spacing w:before="60" w:after="60"/>
            <w:jc w:val="right"/>
            <w:rPr>
              <w:rFonts w:ascii="Arial" w:hAnsi="Arial" w:cs="Arial"/>
              <w:color w:val="auto"/>
              <w:sz w:val="14"/>
              <w:lang w:val="el-GR"/>
            </w:rPr>
          </w:pPr>
          <w:r>
            <w:rPr>
              <w:rFonts w:ascii="Arial" w:hAnsi="Arial" w:cs="Arial"/>
              <w:color w:val="auto"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color w:val="auto"/>
              <w:sz w:val="18"/>
              <w:lang w:val="en-US"/>
            </w:rPr>
            <w:instrText xml:space="preserve"> PAGE   \* MERGEFORMAT </w:instrText>
          </w:r>
          <w:r>
            <w:rPr>
              <w:rFonts w:ascii="Arial" w:hAnsi="Arial" w:cs="Arial"/>
              <w:color w:val="auto"/>
              <w:sz w:val="18"/>
              <w:lang w:val="en-US"/>
            </w:rPr>
            <w:fldChar w:fldCharType="separate"/>
          </w:r>
          <w:r w:rsidR="00686143">
            <w:rPr>
              <w:rFonts w:ascii="Arial" w:hAnsi="Arial" w:cs="Arial"/>
              <w:noProof/>
              <w:color w:val="auto"/>
              <w:sz w:val="18"/>
              <w:lang w:val="en-US"/>
            </w:rPr>
            <w:t>1</w:t>
          </w:r>
          <w:r>
            <w:rPr>
              <w:rFonts w:ascii="Arial" w:hAnsi="Arial" w:cs="Arial"/>
              <w:noProof/>
              <w:color w:val="auto"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noProof/>
              <w:color w:val="auto"/>
              <w:sz w:val="18"/>
              <w:lang w:val="el-GR"/>
            </w:rPr>
            <w:t xml:space="preserve"> </w:t>
          </w:r>
          <w:r>
            <w:rPr>
              <w:rFonts w:ascii="Arial Black" w:hAnsi="Arial Black" w:cs="Arial"/>
              <w:b/>
              <w:noProof/>
              <w:color w:val="948A54"/>
              <w:sz w:val="22"/>
              <w:lang w:val="el-GR"/>
            </w:rPr>
            <w:t>|</w:t>
          </w:r>
        </w:p>
      </w:tc>
    </w:tr>
  </w:tbl>
  <w:p w14:paraId="507E6D6A" w14:textId="77777777" w:rsidR="00D83BB4" w:rsidRDefault="00D83BB4">
    <w:pPr>
      <w:pStyle w:val="Footer"/>
      <w:ind w:right="360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4521" w14:textId="77777777" w:rsidR="00D83BB4" w:rsidRDefault="00D83BB4">
    <w:pPr>
      <w:pStyle w:val="Footer"/>
      <w:rPr>
        <w:sz w:val="20"/>
        <w:lang w:val="de-DE"/>
      </w:rPr>
    </w:pPr>
  </w:p>
  <w:p w14:paraId="34B9AD79" w14:textId="77777777" w:rsidR="00D83BB4" w:rsidRDefault="00D83BB4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BA1C" w14:textId="77777777" w:rsidR="000E53C6" w:rsidRDefault="000E53C6">
      <w:r>
        <w:separator/>
      </w:r>
    </w:p>
  </w:footnote>
  <w:footnote w:type="continuationSeparator" w:id="0">
    <w:p w14:paraId="1F4B74DA" w14:textId="77777777" w:rsidR="000E53C6" w:rsidRDefault="000E53C6">
      <w:r>
        <w:continuationSeparator/>
      </w:r>
    </w:p>
  </w:footnote>
  <w:footnote w:type="continuationNotice" w:id="1">
    <w:p w14:paraId="0B9439D9" w14:textId="77777777" w:rsidR="000E53C6" w:rsidRDefault="000E5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B438" w14:textId="4EB51BA7" w:rsidR="00686143" w:rsidRDefault="000239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F2B7D4" wp14:editId="733944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03780" cy="345440"/>
              <wp:effectExtent l="0" t="0" r="1270" b="16510"/>
              <wp:wrapNone/>
              <wp:docPr id="1167139151" name="Text Box 2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37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4FFA6" w14:textId="201047CB" w:rsidR="00023908" w:rsidRPr="00023908" w:rsidRDefault="00023908" w:rsidP="00023908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</w:pPr>
                          <w:r w:rsidRPr="00023908"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2B7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ΠΕΡΙΟΡΙΣΜΕΝΗΣ ΕΣΩΤΕΡΙΚΗΣ ΔΙΑΝΟΜΗΣ           " style="position:absolute;margin-left:0;margin-top:0;width:181.4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" filled="f" stroked="f">
              <v:textbox style="mso-fit-shape-to-text:t" inset="0,15pt,0,0">
                <w:txbxContent>
                  <w:p w14:paraId="0644FFA6" w14:textId="201047CB" w:rsidR="00023908" w:rsidRPr="00023908" w:rsidRDefault="00023908" w:rsidP="00023908">
                    <w:pPr>
                      <w:rPr>
                        <w:rFonts w:ascii="Aptos" w:eastAsia="Aptos" w:hAnsi="Aptos" w:cs="Aptos"/>
                        <w:noProof/>
                        <w:sz w:val="20"/>
                      </w:rPr>
                    </w:pPr>
                    <w:r w:rsidRPr="00023908">
                      <w:rPr>
                        <w:rFonts w:ascii="Aptos" w:eastAsia="Aptos" w:hAnsi="Aptos" w:cs="Aptos"/>
                        <w:noProof/>
                        <w:sz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AA89" w14:textId="245DBC64" w:rsidR="00686143" w:rsidRDefault="000239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110432" wp14:editId="20660D05">
              <wp:simplePos x="899532" y="460917"/>
              <wp:positionH relativeFrom="page">
                <wp:align>center</wp:align>
              </wp:positionH>
              <wp:positionV relativeFrom="page">
                <wp:align>top</wp:align>
              </wp:positionV>
              <wp:extent cx="2303780" cy="345440"/>
              <wp:effectExtent l="0" t="0" r="1270" b="16510"/>
              <wp:wrapNone/>
              <wp:docPr id="414410320" name="Text Box 3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37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82D55" w14:textId="2D7C8DCD" w:rsidR="00023908" w:rsidRPr="00023908" w:rsidRDefault="00023908" w:rsidP="00023908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104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ΠΕΡΙΟΡΙΣΜΕΝΗΣ ΕΣΩΤΕΡΙΚΗΣ ΔΙΑΝΟΜΗΣ           " style="position:absolute;margin-left:0;margin-top:0;width:181.4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" filled="f" stroked="f">
              <v:textbox style="mso-fit-shape-to-text:t" inset="0,15pt,0,0">
                <w:txbxContent>
                  <w:p w14:paraId="66682D55" w14:textId="2D7C8DCD" w:rsidR="00023908" w:rsidRPr="00023908" w:rsidRDefault="00023908" w:rsidP="00023908">
                    <w:pPr>
                      <w:rPr>
                        <w:rFonts w:ascii="Aptos" w:eastAsia="Aptos" w:hAnsi="Aptos" w:cs="Aptos"/>
                        <w:noProof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F22B" w14:textId="1F81C16B" w:rsidR="00686143" w:rsidRDefault="000239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E5EC87" wp14:editId="2E69EC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03780" cy="345440"/>
              <wp:effectExtent l="0" t="0" r="1270" b="16510"/>
              <wp:wrapNone/>
              <wp:docPr id="1278272910" name="Text Box 1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37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33640" w14:textId="25E4EDD3" w:rsidR="00023908" w:rsidRPr="00023908" w:rsidRDefault="00023908" w:rsidP="00023908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</w:pPr>
                          <w:r w:rsidRPr="00023908"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5E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ΠΕΡΙΟΡΙΣΜΕΝΗΣ ΕΣΩΤΕΡΙΚΗΣ ΔΙΑΝΟΜΗΣ           " style="position:absolute;margin-left:0;margin-top:0;width:181.4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" filled="f" stroked="f">
              <v:textbox style="mso-fit-shape-to-text:t" inset="0,15pt,0,0">
                <w:txbxContent>
                  <w:p w14:paraId="14233640" w14:textId="25E4EDD3" w:rsidR="00023908" w:rsidRPr="00023908" w:rsidRDefault="00023908" w:rsidP="00023908">
                    <w:pPr>
                      <w:rPr>
                        <w:rFonts w:ascii="Aptos" w:eastAsia="Aptos" w:hAnsi="Aptos" w:cs="Aptos"/>
                        <w:noProof/>
                        <w:sz w:val="20"/>
                      </w:rPr>
                    </w:pPr>
                    <w:r w:rsidRPr="00023908">
                      <w:rPr>
                        <w:rFonts w:ascii="Aptos" w:eastAsia="Aptos" w:hAnsi="Aptos" w:cs="Aptos"/>
                        <w:noProof/>
                        <w:sz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918"/>
    <w:multiLevelType w:val="hybridMultilevel"/>
    <w:tmpl w:val="07FCCA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4859"/>
    <w:multiLevelType w:val="hybridMultilevel"/>
    <w:tmpl w:val="816ECCF0"/>
    <w:lvl w:ilvl="0" w:tplc="B6880D88">
      <w:start w:val="1"/>
      <w:numFmt w:val="decimal"/>
      <w:lvlText w:val="%1)"/>
      <w:lvlJc w:val="left"/>
      <w:pPr>
        <w:ind w:left="720" w:hanging="360"/>
      </w:pPr>
    </w:lvl>
    <w:lvl w:ilvl="1" w:tplc="A04E3892">
      <w:start w:val="1"/>
      <w:numFmt w:val="decimal"/>
      <w:lvlText w:val="%2)"/>
      <w:lvlJc w:val="left"/>
      <w:pPr>
        <w:ind w:left="720" w:hanging="360"/>
      </w:pPr>
    </w:lvl>
    <w:lvl w:ilvl="2" w:tplc="B5A072E4">
      <w:start w:val="1"/>
      <w:numFmt w:val="decimal"/>
      <w:lvlText w:val="%3)"/>
      <w:lvlJc w:val="left"/>
      <w:pPr>
        <w:ind w:left="720" w:hanging="360"/>
      </w:pPr>
    </w:lvl>
    <w:lvl w:ilvl="3" w:tplc="2C12F49E">
      <w:start w:val="1"/>
      <w:numFmt w:val="decimal"/>
      <w:lvlText w:val="%4)"/>
      <w:lvlJc w:val="left"/>
      <w:pPr>
        <w:ind w:left="720" w:hanging="360"/>
      </w:pPr>
    </w:lvl>
    <w:lvl w:ilvl="4" w:tplc="F8DA5B4C">
      <w:start w:val="1"/>
      <w:numFmt w:val="decimal"/>
      <w:lvlText w:val="%5)"/>
      <w:lvlJc w:val="left"/>
      <w:pPr>
        <w:ind w:left="720" w:hanging="360"/>
      </w:pPr>
    </w:lvl>
    <w:lvl w:ilvl="5" w:tplc="F1028AAE">
      <w:start w:val="1"/>
      <w:numFmt w:val="decimal"/>
      <w:lvlText w:val="%6)"/>
      <w:lvlJc w:val="left"/>
      <w:pPr>
        <w:ind w:left="720" w:hanging="360"/>
      </w:pPr>
    </w:lvl>
    <w:lvl w:ilvl="6" w:tplc="DD80187E">
      <w:start w:val="1"/>
      <w:numFmt w:val="decimal"/>
      <w:lvlText w:val="%7)"/>
      <w:lvlJc w:val="left"/>
      <w:pPr>
        <w:ind w:left="720" w:hanging="360"/>
      </w:pPr>
    </w:lvl>
    <w:lvl w:ilvl="7" w:tplc="FAE268D8">
      <w:start w:val="1"/>
      <w:numFmt w:val="decimal"/>
      <w:lvlText w:val="%8)"/>
      <w:lvlJc w:val="left"/>
      <w:pPr>
        <w:ind w:left="720" w:hanging="360"/>
      </w:pPr>
    </w:lvl>
    <w:lvl w:ilvl="8" w:tplc="AEA21694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20C4418D"/>
    <w:multiLevelType w:val="hybridMultilevel"/>
    <w:tmpl w:val="E5CAFEBC"/>
    <w:lvl w:ilvl="0" w:tplc="052CA874">
      <w:start w:val="1"/>
      <w:numFmt w:val="decimal"/>
      <w:lvlText w:val="%1)"/>
      <w:lvlJc w:val="left"/>
      <w:pPr>
        <w:ind w:left="720" w:hanging="360"/>
      </w:pPr>
    </w:lvl>
    <w:lvl w:ilvl="1" w:tplc="FCE8FE0C">
      <w:start w:val="1"/>
      <w:numFmt w:val="decimal"/>
      <w:lvlText w:val="%2)"/>
      <w:lvlJc w:val="left"/>
      <w:pPr>
        <w:ind w:left="720" w:hanging="360"/>
      </w:pPr>
    </w:lvl>
    <w:lvl w:ilvl="2" w:tplc="9D404A34">
      <w:start w:val="1"/>
      <w:numFmt w:val="decimal"/>
      <w:lvlText w:val="%3)"/>
      <w:lvlJc w:val="left"/>
      <w:pPr>
        <w:ind w:left="720" w:hanging="360"/>
      </w:pPr>
    </w:lvl>
    <w:lvl w:ilvl="3" w:tplc="1ED0930A">
      <w:start w:val="1"/>
      <w:numFmt w:val="decimal"/>
      <w:lvlText w:val="%4)"/>
      <w:lvlJc w:val="left"/>
      <w:pPr>
        <w:ind w:left="720" w:hanging="360"/>
      </w:pPr>
    </w:lvl>
    <w:lvl w:ilvl="4" w:tplc="70D28A00">
      <w:start w:val="1"/>
      <w:numFmt w:val="decimal"/>
      <w:lvlText w:val="%5)"/>
      <w:lvlJc w:val="left"/>
      <w:pPr>
        <w:ind w:left="720" w:hanging="360"/>
      </w:pPr>
    </w:lvl>
    <w:lvl w:ilvl="5" w:tplc="879AA4B4">
      <w:start w:val="1"/>
      <w:numFmt w:val="decimal"/>
      <w:lvlText w:val="%6)"/>
      <w:lvlJc w:val="left"/>
      <w:pPr>
        <w:ind w:left="720" w:hanging="360"/>
      </w:pPr>
    </w:lvl>
    <w:lvl w:ilvl="6" w:tplc="2E76D14C">
      <w:start w:val="1"/>
      <w:numFmt w:val="decimal"/>
      <w:lvlText w:val="%7)"/>
      <w:lvlJc w:val="left"/>
      <w:pPr>
        <w:ind w:left="720" w:hanging="360"/>
      </w:pPr>
    </w:lvl>
    <w:lvl w:ilvl="7" w:tplc="F502D528">
      <w:start w:val="1"/>
      <w:numFmt w:val="decimal"/>
      <w:lvlText w:val="%8)"/>
      <w:lvlJc w:val="left"/>
      <w:pPr>
        <w:ind w:left="720" w:hanging="360"/>
      </w:pPr>
    </w:lvl>
    <w:lvl w:ilvl="8" w:tplc="F9DAA2CE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2BC56BE2"/>
    <w:multiLevelType w:val="multilevel"/>
    <w:tmpl w:val="1F40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161CE"/>
    <w:multiLevelType w:val="hybridMultilevel"/>
    <w:tmpl w:val="CC542B5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74D1A07"/>
    <w:multiLevelType w:val="multilevel"/>
    <w:tmpl w:val="5B28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446B5"/>
    <w:multiLevelType w:val="multilevel"/>
    <w:tmpl w:val="8134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F4D02"/>
    <w:multiLevelType w:val="hybridMultilevel"/>
    <w:tmpl w:val="287C9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10327"/>
    <w:multiLevelType w:val="hybridMultilevel"/>
    <w:tmpl w:val="52669D4C"/>
    <w:lvl w:ilvl="0" w:tplc="1D8CD46A">
      <w:start w:val="1"/>
      <w:numFmt w:val="decimal"/>
      <w:lvlText w:val="%1)"/>
      <w:lvlJc w:val="left"/>
      <w:pPr>
        <w:ind w:left="720" w:hanging="360"/>
      </w:pPr>
    </w:lvl>
    <w:lvl w:ilvl="1" w:tplc="81BEF50A">
      <w:start w:val="1"/>
      <w:numFmt w:val="decimal"/>
      <w:lvlText w:val="%2)"/>
      <w:lvlJc w:val="left"/>
      <w:pPr>
        <w:ind w:left="720" w:hanging="360"/>
      </w:pPr>
    </w:lvl>
    <w:lvl w:ilvl="2" w:tplc="0C8809E2">
      <w:start w:val="1"/>
      <w:numFmt w:val="decimal"/>
      <w:lvlText w:val="%3)"/>
      <w:lvlJc w:val="left"/>
      <w:pPr>
        <w:ind w:left="720" w:hanging="360"/>
      </w:pPr>
    </w:lvl>
    <w:lvl w:ilvl="3" w:tplc="9AC0584E">
      <w:start w:val="1"/>
      <w:numFmt w:val="decimal"/>
      <w:lvlText w:val="%4)"/>
      <w:lvlJc w:val="left"/>
      <w:pPr>
        <w:ind w:left="720" w:hanging="360"/>
      </w:pPr>
    </w:lvl>
    <w:lvl w:ilvl="4" w:tplc="3DC03C5E">
      <w:start w:val="1"/>
      <w:numFmt w:val="decimal"/>
      <w:lvlText w:val="%5)"/>
      <w:lvlJc w:val="left"/>
      <w:pPr>
        <w:ind w:left="720" w:hanging="360"/>
      </w:pPr>
    </w:lvl>
    <w:lvl w:ilvl="5" w:tplc="56D81C20">
      <w:start w:val="1"/>
      <w:numFmt w:val="decimal"/>
      <w:lvlText w:val="%6)"/>
      <w:lvlJc w:val="left"/>
      <w:pPr>
        <w:ind w:left="720" w:hanging="360"/>
      </w:pPr>
    </w:lvl>
    <w:lvl w:ilvl="6" w:tplc="7370EFE2">
      <w:start w:val="1"/>
      <w:numFmt w:val="decimal"/>
      <w:lvlText w:val="%7)"/>
      <w:lvlJc w:val="left"/>
      <w:pPr>
        <w:ind w:left="720" w:hanging="360"/>
      </w:pPr>
    </w:lvl>
    <w:lvl w:ilvl="7" w:tplc="32BE12B8">
      <w:start w:val="1"/>
      <w:numFmt w:val="decimal"/>
      <w:lvlText w:val="%8)"/>
      <w:lvlJc w:val="left"/>
      <w:pPr>
        <w:ind w:left="720" w:hanging="360"/>
      </w:pPr>
    </w:lvl>
    <w:lvl w:ilvl="8" w:tplc="8FDC7D78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60921D63"/>
    <w:multiLevelType w:val="multilevel"/>
    <w:tmpl w:val="0EC2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444FE"/>
    <w:multiLevelType w:val="hybridMultilevel"/>
    <w:tmpl w:val="6F6ACC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F190A"/>
    <w:multiLevelType w:val="multilevel"/>
    <w:tmpl w:val="64FA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912485">
    <w:abstractNumId w:val="4"/>
  </w:num>
  <w:num w:numId="2" w16cid:durableId="2058433147">
    <w:abstractNumId w:val="10"/>
  </w:num>
  <w:num w:numId="3" w16cid:durableId="701441644">
    <w:abstractNumId w:val="8"/>
  </w:num>
  <w:num w:numId="4" w16cid:durableId="2046131689">
    <w:abstractNumId w:val="1"/>
  </w:num>
  <w:num w:numId="5" w16cid:durableId="1014840160">
    <w:abstractNumId w:val="2"/>
  </w:num>
  <w:num w:numId="6" w16cid:durableId="1687634855">
    <w:abstractNumId w:val="7"/>
  </w:num>
  <w:num w:numId="7" w16cid:durableId="2073893348">
    <w:abstractNumId w:val="6"/>
  </w:num>
  <w:num w:numId="8" w16cid:durableId="219899065">
    <w:abstractNumId w:val="3"/>
  </w:num>
  <w:num w:numId="9" w16cid:durableId="915165438">
    <w:abstractNumId w:val="5"/>
  </w:num>
  <w:num w:numId="10" w16cid:durableId="1571229547">
    <w:abstractNumId w:val="9"/>
  </w:num>
  <w:num w:numId="11" w16cid:durableId="814839379">
    <w:abstractNumId w:val="11"/>
  </w:num>
  <w:num w:numId="12" w16cid:durableId="15600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77"/>
    <w:rsid w:val="00001491"/>
    <w:rsid w:val="00001D5D"/>
    <w:rsid w:val="00005783"/>
    <w:rsid w:val="000111A0"/>
    <w:rsid w:val="000206C5"/>
    <w:rsid w:val="00021FB2"/>
    <w:rsid w:val="00022647"/>
    <w:rsid w:val="00022EFD"/>
    <w:rsid w:val="00023908"/>
    <w:rsid w:val="00023952"/>
    <w:rsid w:val="00026C32"/>
    <w:rsid w:val="000451F5"/>
    <w:rsid w:val="00054F30"/>
    <w:rsid w:val="00062A2C"/>
    <w:rsid w:val="00062C03"/>
    <w:rsid w:val="00064A19"/>
    <w:rsid w:val="00065E59"/>
    <w:rsid w:val="00066F2D"/>
    <w:rsid w:val="00066F41"/>
    <w:rsid w:val="00072849"/>
    <w:rsid w:val="00082DAC"/>
    <w:rsid w:val="00084D26"/>
    <w:rsid w:val="000850D6"/>
    <w:rsid w:val="00085519"/>
    <w:rsid w:val="000929FC"/>
    <w:rsid w:val="00095175"/>
    <w:rsid w:val="000B5930"/>
    <w:rsid w:val="000B7C57"/>
    <w:rsid w:val="000C3099"/>
    <w:rsid w:val="000C7C6A"/>
    <w:rsid w:val="000D3411"/>
    <w:rsid w:val="000D739D"/>
    <w:rsid w:val="000E53C6"/>
    <w:rsid w:val="000F04E7"/>
    <w:rsid w:val="000F4BAE"/>
    <w:rsid w:val="000F7D91"/>
    <w:rsid w:val="00101E36"/>
    <w:rsid w:val="00102452"/>
    <w:rsid w:val="00102974"/>
    <w:rsid w:val="00104A82"/>
    <w:rsid w:val="00105C54"/>
    <w:rsid w:val="0010611D"/>
    <w:rsid w:val="00111654"/>
    <w:rsid w:val="00117DB9"/>
    <w:rsid w:val="001211C7"/>
    <w:rsid w:val="00122635"/>
    <w:rsid w:val="00124C74"/>
    <w:rsid w:val="001441FC"/>
    <w:rsid w:val="00145B40"/>
    <w:rsid w:val="00145B74"/>
    <w:rsid w:val="00147205"/>
    <w:rsid w:val="0015363C"/>
    <w:rsid w:val="001538EB"/>
    <w:rsid w:val="00154551"/>
    <w:rsid w:val="001630C9"/>
    <w:rsid w:val="00163857"/>
    <w:rsid w:val="00164BF2"/>
    <w:rsid w:val="001662E2"/>
    <w:rsid w:val="00172064"/>
    <w:rsid w:val="00172179"/>
    <w:rsid w:val="00175EDB"/>
    <w:rsid w:val="0017764D"/>
    <w:rsid w:val="0018235D"/>
    <w:rsid w:val="001841AE"/>
    <w:rsid w:val="00184FE3"/>
    <w:rsid w:val="00185D95"/>
    <w:rsid w:val="0019171B"/>
    <w:rsid w:val="00191C44"/>
    <w:rsid w:val="001925E8"/>
    <w:rsid w:val="001929C7"/>
    <w:rsid w:val="001A2512"/>
    <w:rsid w:val="001A2BF8"/>
    <w:rsid w:val="001A7443"/>
    <w:rsid w:val="001B4479"/>
    <w:rsid w:val="001B4790"/>
    <w:rsid w:val="001C2601"/>
    <w:rsid w:val="001C2E2A"/>
    <w:rsid w:val="001D0E45"/>
    <w:rsid w:val="001D6F81"/>
    <w:rsid w:val="001D72A0"/>
    <w:rsid w:val="001E42CE"/>
    <w:rsid w:val="001E497C"/>
    <w:rsid w:val="002020D9"/>
    <w:rsid w:val="002023AB"/>
    <w:rsid w:val="00202EC6"/>
    <w:rsid w:val="002068D3"/>
    <w:rsid w:val="00216ED6"/>
    <w:rsid w:val="00224562"/>
    <w:rsid w:val="0022516A"/>
    <w:rsid w:val="002277B4"/>
    <w:rsid w:val="0023094F"/>
    <w:rsid w:val="002321AD"/>
    <w:rsid w:val="00234014"/>
    <w:rsid w:val="00234B95"/>
    <w:rsid w:val="00234FFF"/>
    <w:rsid w:val="00245E6D"/>
    <w:rsid w:val="00245F18"/>
    <w:rsid w:val="00246975"/>
    <w:rsid w:val="002518BB"/>
    <w:rsid w:val="00254BE3"/>
    <w:rsid w:val="002612C8"/>
    <w:rsid w:val="00261AB5"/>
    <w:rsid w:val="00261D33"/>
    <w:rsid w:val="00276411"/>
    <w:rsid w:val="00276A39"/>
    <w:rsid w:val="00282D7A"/>
    <w:rsid w:val="00284823"/>
    <w:rsid w:val="00284E75"/>
    <w:rsid w:val="002868D8"/>
    <w:rsid w:val="0028787F"/>
    <w:rsid w:val="0029016D"/>
    <w:rsid w:val="002A6337"/>
    <w:rsid w:val="002B3AD0"/>
    <w:rsid w:val="002C3A86"/>
    <w:rsid w:val="002C5358"/>
    <w:rsid w:val="002C6033"/>
    <w:rsid w:val="002D4CEE"/>
    <w:rsid w:val="002D69F4"/>
    <w:rsid w:val="002F0EF0"/>
    <w:rsid w:val="002F21EC"/>
    <w:rsid w:val="002F2BBD"/>
    <w:rsid w:val="002F47A4"/>
    <w:rsid w:val="002F48E1"/>
    <w:rsid w:val="002F7699"/>
    <w:rsid w:val="00303777"/>
    <w:rsid w:val="0030561C"/>
    <w:rsid w:val="003057CE"/>
    <w:rsid w:val="003107CB"/>
    <w:rsid w:val="00312CB2"/>
    <w:rsid w:val="00315871"/>
    <w:rsid w:val="0032784F"/>
    <w:rsid w:val="00334D1C"/>
    <w:rsid w:val="003356C2"/>
    <w:rsid w:val="003377AE"/>
    <w:rsid w:val="003410A7"/>
    <w:rsid w:val="00345F30"/>
    <w:rsid w:val="00350F56"/>
    <w:rsid w:val="00363358"/>
    <w:rsid w:val="003718A3"/>
    <w:rsid w:val="00386245"/>
    <w:rsid w:val="00390E40"/>
    <w:rsid w:val="0039389C"/>
    <w:rsid w:val="00397602"/>
    <w:rsid w:val="00397E44"/>
    <w:rsid w:val="003A11C2"/>
    <w:rsid w:val="003A7D0A"/>
    <w:rsid w:val="003C1CF9"/>
    <w:rsid w:val="003C5901"/>
    <w:rsid w:val="003C694D"/>
    <w:rsid w:val="003C77DD"/>
    <w:rsid w:val="003D6F8B"/>
    <w:rsid w:val="003E0B69"/>
    <w:rsid w:val="003E30E5"/>
    <w:rsid w:val="003E335A"/>
    <w:rsid w:val="003E4A51"/>
    <w:rsid w:val="00401594"/>
    <w:rsid w:val="004034F7"/>
    <w:rsid w:val="004053FD"/>
    <w:rsid w:val="004057C0"/>
    <w:rsid w:val="00413319"/>
    <w:rsid w:val="00423A5A"/>
    <w:rsid w:val="00432C4D"/>
    <w:rsid w:val="0043455B"/>
    <w:rsid w:val="004345BB"/>
    <w:rsid w:val="004348CA"/>
    <w:rsid w:val="00436CB3"/>
    <w:rsid w:val="004422EC"/>
    <w:rsid w:val="00442967"/>
    <w:rsid w:val="0044335A"/>
    <w:rsid w:val="00444D55"/>
    <w:rsid w:val="00450725"/>
    <w:rsid w:val="004536C9"/>
    <w:rsid w:val="0045436C"/>
    <w:rsid w:val="00454C70"/>
    <w:rsid w:val="00457E5D"/>
    <w:rsid w:val="00464C14"/>
    <w:rsid w:val="00465650"/>
    <w:rsid w:val="00467458"/>
    <w:rsid w:val="0047086F"/>
    <w:rsid w:val="00483E8C"/>
    <w:rsid w:val="00484100"/>
    <w:rsid w:val="004913DE"/>
    <w:rsid w:val="00496565"/>
    <w:rsid w:val="004A0529"/>
    <w:rsid w:val="004A3432"/>
    <w:rsid w:val="004A4459"/>
    <w:rsid w:val="004A50F5"/>
    <w:rsid w:val="004B2CEE"/>
    <w:rsid w:val="004B3846"/>
    <w:rsid w:val="004C1BFD"/>
    <w:rsid w:val="004C4D13"/>
    <w:rsid w:val="004C59F1"/>
    <w:rsid w:val="004D54E9"/>
    <w:rsid w:val="004D664D"/>
    <w:rsid w:val="004D7DBC"/>
    <w:rsid w:val="004E1EF1"/>
    <w:rsid w:val="004E3178"/>
    <w:rsid w:val="004E626E"/>
    <w:rsid w:val="004E6D7F"/>
    <w:rsid w:val="004F0E8A"/>
    <w:rsid w:val="004F483E"/>
    <w:rsid w:val="004F6195"/>
    <w:rsid w:val="00501085"/>
    <w:rsid w:val="005079FF"/>
    <w:rsid w:val="005111D1"/>
    <w:rsid w:val="005113A3"/>
    <w:rsid w:val="00523BA8"/>
    <w:rsid w:val="00524831"/>
    <w:rsid w:val="00525004"/>
    <w:rsid w:val="0052673B"/>
    <w:rsid w:val="005274E6"/>
    <w:rsid w:val="00527E74"/>
    <w:rsid w:val="005308A2"/>
    <w:rsid w:val="00532E9F"/>
    <w:rsid w:val="00534A5E"/>
    <w:rsid w:val="005371CB"/>
    <w:rsid w:val="005508AF"/>
    <w:rsid w:val="00562364"/>
    <w:rsid w:val="005632BF"/>
    <w:rsid w:val="00564A14"/>
    <w:rsid w:val="00574E60"/>
    <w:rsid w:val="00582E68"/>
    <w:rsid w:val="0058713E"/>
    <w:rsid w:val="00590CD1"/>
    <w:rsid w:val="00592A3F"/>
    <w:rsid w:val="00593CE0"/>
    <w:rsid w:val="00594A04"/>
    <w:rsid w:val="005A5350"/>
    <w:rsid w:val="005A6AC2"/>
    <w:rsid w:val="005A7BBB"/>
    <w:rsid w:val="005B2C3C"/>
    <w:rsid w:val="005B4849"/>
    <w:rsid w:val="005B4D7C"/>
    <w:rsid w:val="005C042C"/>
    <w:rsid w:val="005D2B90"/>
    <w:rsid w:val="005D5FB6"/>
    <w:rsid w:val="005D762B"/>
    <w:rsid w:val="005E13BD"/>
    <w:rsid w:val="005E1C82"/>
    <w:rsid w:val="005E6090"/>
    <w:rsid w:val="005E6D0B"/>
    <w:rsid w:val="005F2793"/>
    <w:rsid w:val="005F29C4"/>
    <w:rsid w:val="006008DD"/>
    <w:rsid w:val="006020E8"/>
    <w:rsid w:val="00602E24"/>
    <w:rsid w:val="00603074"/>
    <w:rsid w:val="006042C9"/>
    <w:rsid w:val="006066EC"/>
    <w:rsid w:val="00607A1E"/>
    <w:rsid w:val="006104C6"/>
    <w:rsid w:val="00610A98"/>
    <w:rsid w:val="00610F9E"/>
    <w:rsid w:val="00613531"/>
    <w:rsid w:val="00617B2C"/>
    <w:rsid w:val="00620891"/>
    <w:rsid w:val="00621193"/>
    <w:rsid w:val="00621B78"/>
    <w:rsid w:val="006221E0"/>
    <w:rsid w:val="00622D82"/>
    <w:rsid w:val="00624713"/>
    <w:rsid w:val="006309C3"/>
    <w:rsid w:val="0063183F"/>
    <w:rsid w:val="006427BC"/>
    <w:rsid w:val="006429A3"/>
    <w:rsid w:val="0064560A"/>
    <w:rsid w:val="00645DD5"/>
    <w:rsid w:val="00645E0E"/>
    <w:rsid w:val="00647662"/>
    <w:rsid w:val="00651CF9"/>
    <w:rsid w:val="0065407A"/>
    <w:rsid w:val="00660B2F"/>
    <w:rsid w:val="00661412"/>
    <w:rsid w:val="00664759"/>
    <w:rsid w:val="00665B46"/>
    <w:rsid w:val="0067235B"/>
    <w:rsid w:val="00674A36"/>
    <w:rsid w:val="00675204"/>
    <w:rsid w:val="00676D85"/>
    <w:rsid w:val="006835D3"/>
    <w:rsid w:val="00686143"/>
    <w:rsid w:val="00686D5D"/>
    <w:rsid w:val="00687AB5"/>
    <w:rsid w:val="00690CC1"/>
    <w:rsid w:val="006915C3"/>
    <w:rsid w:val="00691BD7"/>
    <w:rsid w:val="00693ADD"/>
    <w:rsid w:val="0069418C"/>
    <w:rsid w:val="006A2464"/>
    <w:rsid w:val="006A4FB8"/>
    <w:rsid w:val="006A7758"/>
    <w:rsid w:val="006C36F3"/>
    <w:rsid w:val="006D3317"/>
    <w:rsid w:val="006D73C2"/>
    <w:rsid w:val="006E2D4E"/>
    <w:rsid w:val="006E46B2"/>
    <w:rsid w:val="006E4AF7"/>
    <w:rsid w:val="006E570F"/>
    <w:rsid w:val="006F407F"/>
    <w:rsid w:val="00701D4E"/>
    <w:rsid w:val="0070262D"/>
    <w:rsid w:val="00702C34"/>
    <w:rsid w:val="007104D5"/>
    <w:rsid w:val="0071084F"/>
    <w:rsid w:val="00712468"/>
    <w:rsid w:val="00713FAD"/>
    <w:rsid w:val="00716718"/>
    <w:rsid w:val="007171C0"/>
    <w:rsid w:val="0071782E"/>
    <w:rsid w:val="00723A29"/>
    <w:rsid w:val="00727A57"/>
    <w:rsid w:val="00730BF1"/>
    <w:rsid w:val="007330C3"/>
    <w:rsid w:val="0073314A"/>
    <w:rsid w:val="00733B6E"/>
    <w:rsid w:val="0073405D"/>
    <w:rsid w:val="00735CA7"/>
    <w:rsid w:val="00742EC1"/>
    <w:rsid w:val="00746CB2"/>
    <w:rsid w:val="00747653"/>
    <w:rsid w:val="007562D9"/>
    <w:rsid w:val="00760B52"/>
    <w:rsid w:val="007656A4"/>
    <w:rsid w:val="00765EC1"/>
    <w:rsid w:val="00766FC9"/>
    <w:rsid w:val="00773AD8"/>
    <w:rsid w:val="00776FE8"/>
    <w:rsid w:val="0078607D"/>
    <w:rsid w:val="00796739"/>
    <w:rsid w:val="007A16DC"/>
    <w:rsid w:val="007A3237"/>
    <w:rsid w:val="007A466A"/>
    <w:rsid w:val="007B21B6"/>
    <w:rsid w:val="007B413C"/>
    <w:rsid w:val="007B4CCF"/>
    <w:rsid w:val="007B60F3"/>
    <w:rsid w:val="007C0889"/>
    <w:rsid w:val="007D2D2C"/>
    <w:rsid w:val="007D4429"/>
    <w:rsid w:val="007D4E43"/>
    <w:rsid w:val="007D7300"/>
    <w:rsid w:val="007E3B77"/>
    <w:rsid w:val="007F276E"/>
    <w:rsid w:val="00803A37"/>
    <w:rsid w:val="008052CC"/>
    <w:rsid w:val="00811730"/>
    <w:rsid w:val="00821224"/>
    <w:rsid w:val="0082618D"/>
    <w:rsid w:val="008320C8"/>
    <w:rsid w:val="00841DED"/>
    <w:rsid w:val="00843F49"/>
    <w:rsid w:val="00845C0D"/>
    <w:rsid w:val="00847DDA"/>
    <w:rsid w:val="00852147"/>
    <w:rsid w:val="00854588"/>
    <w:rsid w:val="00856028"/>
    <w:rsid w:val="0086683D"/>
    <w:rsid w:val="00870363"/>
    <w:rsid w:val="0087202C"/>
    <w:rsid w:val="008844F1"/>
    <w:rsid w:val="00890565"/>
    <w:rsid w:val="00890AED"/>
    <w:rsid w:val="00894311"/>
    <w:rsid w:val="008A20A0"/>
    <w:rsid w:val="008B2260"/>
    <w:rsid w:val="008B4EB5"/>
    <w:rsid w:val="008C0E63"/>
    <w:rsid w:val="008C1DAC"/>
    <w:rsid w:val="008C1DD7"/>
    <w:rsid w:val="008C311B"/>
    <w:rsid w:val="008C4845"/>
    <w:rsid w:val="008C7867"/>
    <w:rsid w:val="008D2E94"/>
    <w:rsid w:val="008D58ED"/>
    <w:rsid w:val="008D7A62"/>
    <w:rsid w:val="008E009C"/>
    <w:rsid w:val="008E01BE"/>
    <w:rsid w:val="008E2691"/>
    <w:rsid w:val="008E7A12"/>
    <w:rsid w:val="008F1C16"/>
    <w:rsid w:val="008F5F25"/>
    <w:rsid w:val="00901AA8"/>
    <w:rsid w:val="00903402"/>
    <w:rsid w:val="009062AE"/>
    <w:rsid w:val="00914912"/>
    <w:rsid w:val="009165E0"/>
    <w:rsid w:val="00920F34"/>
    <w:rsid w:val="00921D08"/>
    <w:rsid w:val="00921F68"/>
    <w:rsid w:val="0092264C"/>
    <w:rsid w:val="0093080B"/>
    <w:rsid w:val="00937F0E"/>
    <w:rsid w:val="00941560"/>
    <w:rsid w:val="00941983"/>
    <w:rsid w:val="009658AF"/>
    <w:rsid w:val="00967007"/>
    <w:rsid w:val="00970EB0"/>
    <w:rsid w:val="0097268C"/>
    <w:rsid w:val="00972A63"/>
    <w:rsid w:val="00984960"/>
    <w:rsid w:val="00984AB6"/>
    <w:rsid w:val="00990507"/>
    <w:rsid w:val="00997B9D"/>
    <w:rsid w:val="009A35EC"/>
    <w:rsid w:val="009A37F7"/>
    <w:rsid w:val="009B047D"/>
    <w:rsid w:val="009B29D9"/>
    <w:rsid w:val="009B4788"/>
    <w:rsid w:val="009C123A"/>
    <w:rsid w:val="009C5DAD"/>
    <w:rsid w:val="009C6F95"/>
    <w:rsid w:val="009D0CAB"/>
    <w:rsid w:val="009D1EA6"/>
    <w:rsid w:val="009D2B13"/>
    <w:rsid w:val="009D32F6"/>
    <w:rsid w:val="009D7591"/>
    <w:rsid w:val="009D7766"/>
    <w:rsid w:val="009E4C2B"/>
    <w:rsid w:val="009E51C1"/>
    <w:rsid w:val="009E51ED"/>
    <w:rsid w:val="00A00B7C"/>
    <w:rsid w:val="00A0439F"/>
    <w:rsid w:val="00A12687"/>
    <w:rsid w:val="00A20337"/>
    <w:rsid w:val="00A264BB"/>
    <w:rsid w:val="00A26A34"/>
    <w:rsid w:val="00A3214B"/>
    <w:rsid w:val="00A339BB"/>
    <w:rsid w:val="00A34E93"/>
    <w:rsid w:val="00A43C1C"/>
    <w:rsid w:val="00A44D39"/>
    <w:rsid w:val="00A46195"/>
    <w:rsid w:val="00A46382"/>
    <w:rsid w:val="00A50B3A"/>
    <w:rsid w:val="00A55BF8"/>
    <w:rsid w:val="00A62820"/>
    <w:rsid w:val="00A643AC"/>
    <w:rsid w:val="00A64D91"/>
    <w:rsid w:val="00A772DC"/>
    <w:rsid w:val="00A81817"/>
    <w:rsid w:val="00A81C2A"/>
    <w:rsid w:val="00A8695F"/>
    <w:rsid w:val="00A92E12"/>
    <w:rsid w:val="00AA014D"/>
    <w:rsid w:val="00AA20CF"/>
    <w:rsid w:val="00AA3424"/>
    <w:rsid w:val="00AA74F7"/>
    <w:rsid w:val="00AA76F6"/>
    <w:rsid w:val="00AA7AA3"/>
    <w:rsid w:val="00AA7F35"/>
    <w:rsid w:val="00AB324A"/>
    <w:rsid w:val="00AC0031"/>
    <w:rsid w:val="00AD1FF6"/>
    <w:rsid w:val="00AD2DBF"/>
    <w:rsid w:val="00AD2DF4"/>
    <w:rsid w:val="00AD3A40"/>
    <w:rsid w:val="00AD4104"/>
    <w:rsid w:val="00AD5B51"/>
    <w:rsid w:val="00AD7878"/>
    <w:rsid w:val="00AD794F"/>
    <w:rsid w:val="00AE08D9"/>
    <w:rsid w:val="00AE1EC5"/>
    <w:rsid w:val="00AE3201"/>
    <w:rsid w:val="00AE3B45"/>
    <w:rsid w:val="00AE5581"/>
    <w:rsid w:val="00B01086"/>
    <w:rsid w:val="00B04969"/>
    <w:rsid w:val="00B04D71"/>
    <w:rsid w:val="00B10480"/>
    <w:rsid w:val="00B13328"/>
    <w:rsid w:val="00B1560F"/>
    <w:rsid w:val="00B17DEC"/>
    <w:rsid w:val="00B21CB0"/>
    <w:rsid w:val="00B309D2"/>
    <w:rsid w:val="00B36CAD"/>
    <w:rsid w:val="00B47AC0"/>
    <w:rsid w:val="00B50B74"/>
    <w:rsid w:val="00B52BBB"/>
    <w:rsid w:val="00B554FD"/>
    <w:rsid w:val="00B57E5E"/>
    <w:rsid w:val="00B62073"/>
    <w:rsid w:val="00B62A4B"/>
    <w:rsid w:val="00B67C9F"/>
    <w:rsid w:val="00B67DE1"/>
    <w:rsid w:val="00B70423"/>
    <w:rsid w:val="00B71F2B"/>
    <w:rsid w:val="00B765B3"/>
    <w:rsid w:val="00B826CE"/>
    <w:rsid w:val="00B8295F"/>
    <w:rsid w:val="00B835A5"/>
    <w:rsid w:val="00B83A3E"/>
    <w:rsid w:val="00B84544"/>
    <w:rsid w:val="00B877FE"/>
    <w:rsid w:val="00B95ACB"/>
    <w:rsid w:val="00BA077E"/>
    <w:rsid w:val="00BA0D2F"/>
    <w:rsid w:val="00BA6F1B"/>
    <w:rsid w:val="00BB05CB"/>
    <w:rsid w:val="00BB090A"/>
    <w:rsid w:val="00BC37E9"/>
    <w:rsid w:val="00BC53AF"/>
    <w:rsid w:val="00BD0391"/>
    <w:rsid w:val="00BD03EA"/>
    <w:rsid w:val="00BD4A1A"/>
    <w:rsid w:val="00BD595C"/>
    <w:rsid w:val="00BD7C1A"/>
    <w:rsid w:val="00BE0137"/>
    <w:rsid w:val="00BE4C9D"/>
    <w:rsid w:val="00BF104B"/>
    <w:rsid w:val="00BF27DD"/>
    <w:rsid w:val="00BF3D82"/>
    <w:rsid w:val="00BF4E4E"/>
    <w:rsid w:val="00C03E5B"/>
    <w:rsid w:val="00C07083"/>
    <w:rsid w:val="00C17CE0"/>
    <w:rsid w:val="00C23E9E"/>
    <w:rsid w:val="00C24F6D"/>
    <w:rsid w:val="00C3791A"/>
    <w:rsid w:val="00C43DC7"/>
    <w:rsid w:val="00C44C49"/>
    <w:rsid w:val="00C470F4"/>
    <w:rsid w:val="00C52E80"/>
    <w:rsid w:val="00C53D6C"/>
    <w:rsid w:val="00C56E11"/>
    <w:rsid w:val="00C715E6"/>
    <w:rsid w:val="00C72CC7"/>
    <w:rsid w:val="00C75FA8"/>
    <w:rsid w:val="00C76B3B"/>
    <w:rsid w:val="00C867D6"/>
    <w:rsid w:val="00C875D6"/>
    <w:rsid w:val="00C909EF"/>
    <w:rsid w:val="00C93C7E"/>
    <w:rsid w:val="00C94A86"/>
    <w:rsid w:val="00C95AE5"/>
    <w:rsid w:val="00C970DA"/>
    <w:rsid w:val="00C97385"/>
    <w:rsid w:val="00C97AFF"/>
    <w:rsid w:val="00CA1096"/>
    <w:rsid w:val="00CA4507"/>
    <w:rsid w:val="00CB15AD"/>
    <w:rsid w:val="00CB2C8A"/>
    <w:rsid w:val="00CB36C0"/>
    <w:rsid w:val="00CB3998"/>
    <w:rsid w:val="00CB6FB2"/>
    <w:rsid w:val="00CD1CC1"/>
    <w:rsid w:val="00CD1F0A"/>
    <w:rsid w:val="00CD21EF"/>
    <w:rsid w:val="00CD3625"/>
    <w:rsid w:val="00CD55F3"/>
    <w:rsid w:val="00CD5D77"/>
    <w:rsid w:val="00CE0083"/>
    <w:rsid w:val="00CE3E70"/>
    <w:rsid w:val="00CE4D3F"/>
    <w:rsid w:val="00CE5DA5"/>
    <w:rsid w:val="00CF24D0"/>
    <w:rsid w:val="00CF2B7B"/>
    <w:rsid w:val="00D01FE3"/>
    <w:rsid w:val="00D062A7"/>
    <w:rsid w:val="00D115F8"/>
    <w:rsid w:val="00D22E63"/>
    <w:rsid w:val="00D25AA8"/>
    <w:rsid w:val="00D27356"/>
    <w:rsid w:val="00D30110"/>
    <w:rsid w:val="00D31E45"/>
    <w:rsid w:val="00D461E6"/>
    <w:rsid w:val="00D509C5"/>
    <w:rsid w:val="00D5630E"/>
    <w:rsid w:val="00D571E0"/>
    <w:rsid w:val="00D6157E"/>
    <w:rsid w:val="00D62D97"/>
    <w:rsid w:val="00D634DC"/>
    <w:rsid w:val="00D735F6"/>
    <w:rsid w:val="00D8046A"/>
    <w:rsid w:val="00D80A09"/>
    <w:rsid w:val="00D819BF"/>
    <w:rsid w:val="00D83BB4"/>
    <w:rsid w:val="00D847B9"/>
    <w:rsid w:val="00D9344C"/>
    <w:rsid w:val="00D95B41"/>
    <w:rsid w:val="00DA3C56"/>
    <w:rsid w:val="00DA430D"/>
    <w:rsid w:val="00DA7EEE"/>
    <w:rsid w:val="00DB1FD7"/>
    <w:rsid w:val="00DC00A0"/>
    <w:rsid w:val="00DC3427"/>
    <w:rsid w:val="00DC49FF"/>
    <w:rsid w:val="00DC551B"/>
    <w:rsid w:val="00DC68FC"/>
    <w:rsid w:val="00DC7484"/>
    <w:rsid w:val="00DC7C79"/>
    <w:rsid w:val="00DD1E88"/>
    <w:rsid w:val="00DD22CE"/>
    <w:rsid w:val="00DD4287"/>
    <w:rsid w:val="00DE5A38"/>
    <w:rsid w:val="00DF043E"/>
    <w:rsid w:val="00DF6CBC"/>
    <w:rsid w:val="00E032C2"/>
    <w:rsid w:val="00E0624A"/>
    <w:rsid w:val="00E073B9"/>
    <w:rsid w:val="00E15DD1"/>
    <w:rsid w:val="00E15E29"/>
    <w:rsid w:val="00E23491"/>
    <w:rsid w:val="00E2733B"/>
    <w:rsid w:val="00E27727"/>
    <w:rsid w:val="00E32332"/>
    <w:rsid w:val="00E32A8E"/>
    <w:rsid w:val="00E41BEE"/>
    <w:rsid w:val="00E42671"/>
    <w:rsid w:val="00E4487F"/>
    <w:rsid w:val="00E44FD9"/>
    <w:rsid w:val="00E522C8"/>
    <w:rsid w:val="00E6279E"/>
    <w:rsid w:val="00E65FA7"/>
    <w:rsid w:val="00E66EDB"/>
    <w:rsid w:val="00E74C0A"/>
    <w:rsid w:val="00E82B35"/>
    <w:rsid w:val="00E82CBF"/>
    <w:rsid w:val="00E83A27"/>
    <w:rsid w:val="00E858A0"/>
    <w:rsid w:val="00E906B5"/>
    <w:rsid w:val="00E930AF"/>
    <w:rsid w:val="00EA0BC5"/>
    <w:rsid w:val="00EA5543"/>
    <w:rsid w:val="00EA6E53"/>
    <w:rsid w:val="00EB07C3"/>
    <w:rsid w:val="00EB0F2F"/>
    <w:rsid w:val="00EB63AD"/>
    <w:rsid w:val="00EB6A8C"/>
    <w:rsid w:val="00EC17B5"/>
    <w:rsid w:val="00EC36BD"/>
    <w:rsid w:val="00EC3DA2"/>
    <w:rsid w:val="00ED0BFC"/>
    <w:rsid w:val="00ED1014"/>
    <w:rsid w:val="00ED2E25"/>
    <w:rsid w:val="00ED6FED"/>
    <w:rsid w:val="00EE6974"/>
    <w:rsid w:val="00EF0AA0"/>
    <w:rsid w:val="00EF153F"/>
    <w:rsid w:val="00EF1A58"/>
    <w:rsid w:val="00EF207E"/>
    <w:rsid w:val="00EF4E57"/>
    <w:rsid w:val="00F034FB"/>
    <w:rsid w:val="00F17826"/>
    <w:rsid w:val="00F24C28"/>
    <w:rsid w:val="00F252A3"/>
    <w:rsid w:val="00F3176C"/>
    <w:rsid w:val="00F34446"/>
    <w:rsid w:val="00F34BF7"/>
    <w:rsid w:val="00F34E49"/>
    <w:rsid w:val="00F401AE"/>
    <w:rsid w:val="00F41C82"/>
    <w:rsid w:val="00F4263A"/>
    <w:rsid w:val="00F42BBB"/>
    <w:rsid w:val="00F51196"/>
    <w:rsid w:val="00F5385C"/>
    <w:rsid w:val="00F54D14"/>
    <w:rsid w:val="00F5553E"/>
    <w:rsid w:val="00F64EAC"/>
    <w:rsid w:val="00F72815"/>
    <w:rsid w:val="00F72A94"/>
    <w:rsid w:val="00F752B3"/>
    <w:rsid w:val="00F770E4"/>
    <w:rsid w:val="00F83D30"/>
    <w:rsid w:val="00F920F4"/>
    <w:rsid w:val="00F9530F"/>
    <w:rsid w:val="00FA326B"/>
    <w:rsid w:val="00FA6B3F"/>
    <w:rsid w:val="00FB0366"/>
    <w:rsid w:val="00FB536D"/>
    <w:rsid w:val="00FC1877"/>
    <w:rsid w:val="00FC4349"/>
    <w:rsid w:val="00FC4886"/>
    <w:rsid w:val="00FD36E3"/>
    <w:rsid w:val="00FD457F"/>
    <w:rsid w:val="00FD6E61"/>
    <w:rsid w:val="00FE2334"/>
    <w:rsid w:val="00FE2460"/>
    <w:rsid w:val="00FE35B3"/>
    <w:rsid w:val="00FE77EF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75DD3"/>
  <w15:chartTrackingRefBased/>
  <w15:docId w15:val="{68B8BEE9-AF8B-4797-81A5-9A7DC363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77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0"/>
      <w:lang w:val="en-AU" w:eastAsia="el-GR"/>
    </w:rPr>
  </w:style>
  <w:style w:type="paragraph" w:styleId="Heading1">
    <w:name w:val="heading 1"/>
    <w:basedOn w:val="Normal"/>
    <w:next w:val="Normal"/>
    <w:link w:val="Heading1Char"/>
    <w:qFormat/>
    <w:rsid w:val="007E3B77"/>
    <w:pPr>
      <w:keepNext/>
      <w:spacing w:line="360" w:lineRule="auto"/>
      <w:ind w:firstLine="720"/>
      <w:jc w:val="both"/>
      <w:outlineLvl w:val="0"/>
    </w:pPr>
    <w:rPr>
      <w:i/>
      <w:sz w:val="22"/>
      <w:u w:val="single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1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E3B77"/>
    <w:pPr>
      <w:keepNext/>
      <w:spacing w:line="360" w:lineRule="auto"/>
      <w:ind w:left="851" w:right="340"/>
      <w:jc w:val="both"/>
      <w:outlineLvl w:val="5"/>
    </w:pPr>
    <w:rPr>
      <w:i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3B77"/>
    <w:rPr>
      <w:rFonts w:ascii="Arial" w:eastAsia="Times New Roman" w:hAnsi="Arial" w:cs="Arial"/>
      <w:i/>
      <w:color w:val="000000"/>
      <w:kern w:val="0"/>
      <w:szCs w:val="20"/>
      <w:u w:val="single"/>
      <w:lang w:eastAsia="el-GR"/>
    </w:rPr>
  </w:style>
  <w:style w:type="character" w:customStyle="1" w:styleId="Heading6Char">
    <w:name w:val="Heading 6 Char"/>
    <w:basedOn w:val="DefaultParagraphFont"/>
    <w:link w:val="Heading6"/>
    <w:rsid w:val="007E3B77"/>
    <w:rPr>
      <w:rFonts w:ascii="Arial" w:eastAsia="Times New Roman" w:hAnsi="Arial" w:cs="Arial"/>
      <w:i/>
      <w:color w:val="000000"/>
      <w:kern w:val="0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rsid w:val="007E3B77"/>
    <w:pPr>
      <w:tabs>
        <w:tab w:val="center" w:pos="4153"/>
        <w:tab w:val="right" w:pos="8306"/>
      </w:tabs>
    </w:pPr>
    <w:rPr>
      <w:rFonts w:ascii="Times New Roman" w:hAnsi="Times New Roman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E3B77"/>
    <w:rPr>
      <w:rFonts w:ascii="Times New Roman" w:eastAsia="Times New Roman" w:hAnsi="Times New Roman" w:cs="Times New Roman"/>
      <w:color w:val="000000"/>
      <w:kern w:val="0"/>
      <w:sz w:val="24"/>
      <w:szCs w:val="20"/>
      <w:lang w:val="en-GB" w:eastAsia="el-GR"/>
    </w:rPr>
  </w:style>
  <w:style w:type="paragraph" w:styleId="BodyText">
    <w:name w:val="Body Text"/>
    <w:basedOn w:val="Normal"/>
    <w:link w:val="BodyTextChar"/>
    <w:rsid w:val="007E3B77"/>
    <w:pPr>
      <w:jc w:val="both"/>
    </w:pPr>
    <w:rPr>
      <w:rFonts w:ascii="Times New Roman" w:hAnsi="Times New Roman" w:cs="Times New Roman"/>
      <w:lang w:val="el-GR"/>
    </w:rPr>
  </w:style>
  <w:style w:type="character" w:customStyle="1" w:styleId="BodyTextChar">
    <w:name w:val="Body Text Char"/>
    <w:basedOn w:val="DefaultParagraphFont"/>
    <w:link w:val="BodyText"/>
    <w:rsid w:val="007E3B77"/>
    <w:rPr>
      <w:rFonts w:ascii="Times New Roman" w:eastAsia="Times New Roman" w:hAnsi="Times New Roman" w:cs="Times New Roman"/>
      <w:color w:val="000000"/>
      <w:kern w:val="0"/>
      <w:sz w:val="24"/>
      <w:szCs w:val="20"/>
      <w:lang w:eastAsia="el-GR"/>
    </w:rPr>
  </w:style>
  <w:style w:type="character" w:styleId="Hyperlink">
    <w:name w:val="Hyperlink"/>
    <w:uiPriority w:val="99"/>
    <w:unhideWhenUsed/>
    <w:rsid w:val="007E3B77"/>
    <w:rPr>
      <w:color w:val="0000FF"/>
      <w:u w:val="single"/>
    </w:rPr>
  </w:style>
  <w:style w:type="paragraph" w:styleId="Revision">
    <w:name w:val="Revision"/>
    <w:hidden/>
    <w:uiPriority w:val="99"/>
    <w:semiHidden/>
    <w:rsid w:val="009D7766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0"/>
      <w:lang w:val="en-AU" w:eastAsia="el-GR"/>
    </w:rPr>
  </w:style>
  <w:style w:type="paragraph" w:styleId="Header">
    <w:name w:val="header"/>
    <w:basedOn w:val="Normal"/>
    <w:link w:val="HeaderChar"/>
    <w:uiPriority w:val="99"/>
    <w:unhideWhenUsed/>
    <w:rsid w:val="002F48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8E1"/>
    <w:rPr>
      <w:rFonts w:ascii="Arial" w:eastAsia="Times New Roman" w:hAnsi="Arial" w:cs="Arial"/>
      <w:color w:val="000000"/>
      <w:kern w:val="0"/>
      <w:sz w:val="24"/>
      <w:szCs w:val="20"/>
      <w:lang w:val="en-AU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F25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2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2A3"/>
    <w:rPr>
      <w:rFonts w:ascii="Arial" w:eastAsia="Times New Roman" w:hAnsi="Arial" w:cs="Arial"/>
      <w:color w:val="000000"/>
      <w:kern w:val="0"/>
      <w:sz w:val="20"/>
      <w:szCs w:val="20"/>
      <w:lang w:val="en-AU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2A3"/>
    <w:rPr>
      <w:rFonts w:ascii="Arial" w:eastAsia="Times New Roman" w:hAnsi="Arial" w:cs="Arial"/>
      <w:b/>
      <w:bCs/>
      <w:color w:val="000000"/>
      <w:kern w:val="0"/>
      <w:sz w:val="20"/>
      <w:szCs w:val="20"/>
      <w:lang w:val="en-AU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4E317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35"/>
    <w:rPr>
      <w:rFonts w:ascii="Segoe UI" w:eastAsia="Times New Roman" w:hAnsi="Segoe UI" w:cs="Segoe UI"/>
      <w:color w:val="000000"/>
      <w:kern w:val="0"/>
      <w:sz w:val="18"/>
      <w:szCs w:val="18"/>
      <w:lang w:val="en-AU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720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0A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41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441F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AU" w:eastAsia="el-G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63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kofgreece.gr" TargetMode="External"/><Relationship Id="rId1" Type="http://schemas.openxmlformats.org/officeDocument/2006/relationships/hyperlink" Target="mailto:press@bankofgreec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Κεντρικό Μητρώο Πιστώσεων (ΚΜΠ) – Απαντήσεις σε συχνές ερωτήσεις</TitleBackup>
    <AlternateText xmlns="a029a951-197a-4454-90a0-4e8ba8bb2239">Αρχείο με συχνές ερωτήσεις για το Κεντρικό Μητρώο Πιστώσεων (ΚΜΠ)</AlternateText>
    <RelatedEntity xmlns="8e878111-5d44-4ac0-8d7d-001e9b3d0fd0" xsi:nil="true"/>
    <CEID xmlns="a029a951-197a-4454-90a0-4e8ba8bb2239">675bdcdf-e651-4275-bd45-c334a429f4a1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Κεντρικό Μητρώο Πιστώσεων (ΚΜΠ) – Απαντήσεις σε συχνές ερωτήσεις</DisplayTitle>
    <ContentDate xmlns="a029a951-197a-4454-90a0-4e8ba8bb2239">2026-01-22T22:00:00+00:00</ContentDate>
    <OrganizationalUnit xmlns="8e878111-5d44-4ac0-8d7d-001e9b3d0fd0">33</OrganizationalUnit>
    <ShowInContentGroups xmlns="a029a951-197a-4454-90a0-4e8ba8bb2239"/>
    <Topic xmlns="8e878111-5d44-4ac0-8d7d-001e9b3d0fd0">77</Topic>
    <Source xmlns="8e878111-5d44-4ac0-8d7d-001e9b3d0fd0" xsi:nil="true"/>
    <AModifiedBy xmlns="a029a951-197a-4454-90a0-4e8ba8bb2239">Siorou Vassiliki</AModifiedBy>
    <AModified xmlns="a029a951-197a-4454-90a0-4e8ba8bb2239">2026-01-23T13:21:39+00:00</AModified>
    <AID xmlns="a029a951-197a-4454-90a0-4e8ba8bb2239">36389</AID>
    <ACreated xmlns="a029a951-197a-4454-90a0-4e8ba8bb2239">2026-01-23T12:40:47+00:00</ACreated>
    <ACreatedBy xmlns="a029a951-197a-4454-90a0-4e8ba8bb2239">Gourna Maria Aliki</ACreatedBy>
    <AVersion xmlns="a029a951-197a-4454-90a0-4e8ba8bb2239">2.0</A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E027A-A7E0-4F3C-B5C6-F08E70311E60}">
  <ds:schemaRefs>
    <ds:schemaRef ds:uri="http://schemas.microsoft.com/office/2006/metadata/properties"/>
    <ds:schemaRef ds:uri="http://schemas.microsoft.com/office/infopath/2007/PartnerControls"/>
    <ds:schemaRef ds:uri="bc2344aa-db5f-4b5a-8aaf-68f588fcd3cc"/>
    <ds:schemaRef ds:uri="b40b93df-f890-4fa5-8110-64a4ab2cd75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6A63A0-71F2-4A86-8846-73708F5E6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34C98-B7A1-463E-A0E7-D1FA196F4BD5}"/>
</file>

<file path=customXml/itemProps4.xml><?xml version="1.0" encoding="utf-8"?>
<ds:datastoreItem xmlns:ds="http://schemas.openxmlformats.org/officeDocument/2006/customXml" ds:itemID="{6F30DCAE-DC9D-4992-B195-7B74C2D4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Κεντρικό_Μητρώο_Πιστώσεων_FAQ</dc:title>
  <dc:subject/>
  <dc:creator>STYLOS, Alexandros</dc:creator>
  <cp:keywords/>
  <dc:description/>
  <cp:lastModifiedBy>SIOROU, Vassiliki</cp:lastModifiedBy>
  <cp:revision>2</cp:revision>
  <dcterms:created xsi:type="dcterms:W3CDTF">2026-01-23T11:19:00Z</dcterms:created>
  <dcterms:modified xsi:type="dcterms:W3CDTF">2026-01-23T11:19:00Z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4c30e58e,4591214f,18b36650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ΠΕΡΙΟΡΙΣΜΕΝΗΣ ΕΣΩΤΕΡΙΚΗΣ ΔΙΑΝΟΜΗΣ           </vt:lpwstr>
  </property>
  <property fmtid="{D5CDD505-2E9C-101B-9397-08002B2CF9AE}" pid="5" name="MSIP_Label_8666ca18-1a45-4cba-8d0e-5e071d9cfdfd_Enabled">
    <vt:lpwstr>true</vt:lpwstr>
  </property>
  <property fmtid="{D5CDD505-2E9C-101B-9397-08002B2CF9AE}" pid="6" name="MSIP_Label_8666ca18-1a45-4cba-8d0e-5e071d9cfdfd_SetDate">
    <vt:lpwstr>2026-01-21T11:51:16Z</vt:lpwstr>
  </property>
  <property fmtid="{D5CDD505-2E9C-101B-9397-08002B2CF9AE}" pid="7" name="MSIP_Label_8666ca18-1a45-4cba-8d0e-5e071d9cfdfd_Method">
    <vt:lpwstr>Privileged</vt:lpwstr>
  </property>
  <property fmtid="{D5CDD505-2E9C-101B-9397-08002B2CF9AE}" pid="8" name="MSIP_Label_8666ca18-1a45-4cba-8d0e-5e071d9cfdfd_Name">
    <vt:lpwstr>ΠΕΡΙΟΡΙΣΜΕΝΗΣ ΕΣΩΤΕΡΙΚΗΣ ΔΙΑΝΟΜΗΣ</vt:lpwstr>
  </property>
  <property fmtid="{D5CDD505-2E9C-101B-9397-08002B2CF9AE}" pid="9" name="MSIP_Label_8666ca18-1a45-4cba-8d0e-5e071d9cfdfd_SiteId">
    <vt:lpwstr>dabae695-3d3b-4e5d-ab49-009605ba5c68</vt:lpwstr>
  </property>
  <property fmtid="{D5CDD505-2E9C-101B-9397-08002B2CF9AE}" pid="10" name="MSIP_Label_8666ca18-1a45-4cba-8d0e-5e071d9cfdfd_ActionId">
    <vt:lpwstr>9d4c0ecd-fcd5-47ae-bc88-08b7038a6c94</vt:lpwstr>
  </property>
  <property fmtid="{D5CDD505-2E9C-101B-9397-08002B2CF9AE}" pid="11" name="MSIP_Label_8666ca18-1a45-4cba-8d0e-5e071d9cfdfd_ContentBits">
    <vt:lpwstr>1</vt:lpwstr>
  </property>
  <property fmtid="{D5CDD505-2E9C-101B-9397-08002B2CF9AE}" pid="12" name="MSIP_Label_8666ca18-1a45-4cba-8d0e-5e071d9cfdfd_Tag">
    <vt:lpwstr>10, 0, 1, 1</vt:lpwstr>
  </property>
  <property fmtid="{D5CDD505-2E9C-101B-9397-08002B2CF9AE}" pid="13" name="ContentTypeId">
    <vt:lpwstr>0x010100C99F32645853284EB835B50D610223A1010100A120E579C51EAB44A46ECBD0880E5BC6</vt:lpwstr>
  </property>
  <property fmtid="{D5CDD505-2E9C-101B-9397-08002B2CF9AE}" pid="14" name="Order">
    <vt:r8>3638900</vt:r8>
  </property>
  <property fmtid="{D5CDD505-2E9C-101B-9397-08002B2CF9AE}" pid="15" name="xd_ProgID">
    <vt:lpwstr/>
  </property>
  <property fmtid="{D5CDD505-2E9C-101B-9397-08002B2CF9AE}" pid="16" name="_SharedFileIndex">
    <vt:lpwstr/>
  </property>
  <property fmtid="{D5CDD505-2E9C-101B-9397-08002B2CF9AE}" pid="17" name="_SourceUrl">
    <vt:lpwstr/>
  </property>
  <property fmtid="{D5CDD505-2E9C-101B-9397-08002B2CF9AE}" pid="18" name="TemplateUrl">
    <vt:lpwstr/>
  </property>
</Properties>
</file>